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wmf" ContentType="image/x-wmf"/>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Cs w:val="18"/>
        </w:rPr>
      </w:pPr>
      <w:r>
        <w:rPr>
          <w:szCs w:val="18"/>
        </w:rPr>
        <w:t>Geachte Voorzitter,</w:t>
      </w:r>
    </w:p>
    <w:p>
      <w:pPr>
        <w:pStyle w:val="Normal"/>
        <w:rPr>
          <w:szCs w:val="18"/>
        </w:rPr>
      </w:pPr>
      <w:r>
        <w:rPr>
          <w:szCs w:val="18"/>
        </w:rPr>
      </w:r>
    </w:p>
    <w:p>
      <w:pPr>
        <w:pStyle w:val="Normal"/>
        <w:rPr>
          <w:szCs w:val="18"/>
        </w:rPr>
      </w:pPr>
      <w:r>
        <w:rPr>
          <w:szCs w:val="18"/>
        </w:rPr>
        <w:t>Hierbij informeer ik uw Kamer over het betaalschema van de regelingen binnen het nieuwe Gemeenschappelijk Landbouwbeleid (GLB) van 2015. </w:t>
      </w:r>
    </w:p>
    <w:p>
      <w:pPr>
        <w:pStyle w:val="S5"/>
        <w:spacing w:lineRule="atLeast" w:line="240" w:beforeAutospacing="0" w:before="0" w:afterAutospacing="0" w:after="0"/>
        <w:rPr>
          <w:rFonts w:ascii="Verdana" w:hAnsi="Verdana"/>
          <w:sz w:val="18"/>
          <w:szCs w:val="18"/>
        </w:rPr>
      </w:pPr>
      <w:r>
        <w:rPr>
          <w:rFonts w:ascii="Verdana" w:hAnsi="Verdana"/>
          <w:sz w:val="18"/>
          <w:szCs w:val="18"/>
        </w:rPr>
      </w:r>
    </w:p>
    <w:p>
      <w:pPr>
        <w:pStyle w:val="S5"/>
        <w:spacing w:lineRule="atLeast" w:line="240" w:beforeAutospacing="0" w:before="0" w:afterAutospacing="0" w:after="0"/>
        <w:rPr>
          <w:rFonts w:ascii="Verdana" w:hAnsi="Verdana"/>
          <w:sz w:val="18"/>
          <w:szCs w:val="18"/>
        </w:rPr>
      </w:pPr>
      <w:r>
        <w:rPr>
          <w:rStyle w:val="Bumpedfont20"/>
          <w:rFonts w:ascii="Verdana" w:hAnsi="Verdana"/>
          <w:sz w:val="18"/>
          <w:szCs w:val="18"/>
        </w:rPr>
        <w:t xml:space="preserve">Formeel dienen de betalingen voor het GLB tussen 1 december en 30 juni het jaar daarop te worden betaald. Daarbij is altijd het streven betalingen zo snel mogelijk uit te voeren. Dat is vorig jaar ook gerealiseerd: alle betalingen waren voor 1 mei van dit jaar uitgevoerd. </w:t>
      </w:r>
    </w:p>
    <w:p>
      <w:pPr>
        <w:pStyle w:val="S5"/>
        <w:spacing w:lineRule="atLeast" w:line="240" w:beforeAutospacing="0" w:before="0" w:afterAutospacing="0" w:after="0"/>
        <w:rPr>
          <w:rFonts w:ascii="Verdana" w:hAnsi="Verdana"/>
          <w:sz w:val="18"/>
          <w:szCs w:val="18"/>
        </w:rPr>
      </w:pPr>
      <w:r>
        <w:rPr>
          <w:rStyle w:val="Bumpedfont20"/>
          <w:rFonts w:ascii="Verdana" w:hAnsi="Verdana"/>
          <w:sz w:val="18"/>
          <w:szCs w:val="18"/>
        </w:rPr>
        <w:br/>
        <w:t>Dit jaar is voor het eerst de uiterste datum voor het indienen van aanvragen opgeschoven van 15 mei naar 15 juni. Dit is gedaan als reactie op een verzoek hiertoe vanuit de sector, vanwege de complexiteit van de nieuwe regelgeving en de ruimte die de Europese Commissie hier gaf. Bij het voornemen hiertoe is richting de Tweede Kamer (TK 28625, nr. 224) en richting de sector aangegeven dat dit tot vertraging zal leiden van de betalingen dit jaar.</w:t>
      </w:r>
    </w:p>
    <w:p>
      <w:pPr>
        <w:pStyle w:val="S5"/>
        <w:spacing w:lineRule="atLeast" w:line="240" w:beforeAutospacing="0" w:before="0" w:afterAutospacing="0" w:after="0"/>
        <w:rPr>
          <w:rFonts w:ascii="Verdana" w:hAnsi="Verdana"/>
          <w:sz w:val="18"/>
          <w:szCs w:val="18"/>
        </w:rPr>
      </w:pPr>
      <w:r>
        <w:rPr>
          <w:rFonts w:ascii="Verdana" w:hAnsi="Verdana"/>
          <w:sz w:val="18"/>
          <w:szCs w:val="18"/>
        </w:rPr>
      </w:r>
    </w:p>
    <w:p>
      <w:pPr>
        <w:pStyle w:val="S5"/>
        <w:spacing w:lineRule="atLeast" w:line="240" w:beforeAutospacing="0" w:before="0" w:afterAutospacing="0" w:after="0"/>
        <w:rPr>
          <w:rFonts w:ascii="Verdana" w:hAnsi="Verdana"/>
          <w:sz w:val="18"/>
          <w:szCs w:val="18"/>
        </w:rPr>
      </w:pPr>
      <w:r>
        <w:rPr>
          <w:rStyle w:val="Bumpedfont20"/>
          <w:rFonts w:ascii="Verdana" w:hAnsi="Verdana"/>
          <w:sz w:val="18"/>
          <w:szCs w:val="18"/>
        </w:rPr>
        <w:t>Het is tevens het eerste jaar van het nieuwe GLB 2015-2020. Voor het eerst moeten de betalingsrechten worden vastgesteld en daarnaast is het systeem van rechtstreekse betalingen met o.a. vergroening complexer geworden. Ook dat heeft gevolgen voor het betalingsschema.</w:t>
      </w:r>
    </w:p>
    <w:p>
      <w:pPr>
        <w:pStyle w:val="S5"/>
        <w:spacing w:lineRule="atLeast" w:line="240" w:beforeAutospacing="0" w:before="0" w:afterAutospacing="0" w:after="0"/>
        <w:rPr>
          <w:rFonts w:ascii="Verdana" w:hAnsi="Verdana"/>
          <w:sz w:val="18"/>
          <w:szCs w:val="18"/>
        </w:rPr>
      </w:pPr>
      <w:r>
        <w:rPr>
          <w:rFonts w:ascii="Verdana" w:hAnsi="Verdana"/>
          <w:sz w:val="18"/>
          <w:szCs w:val="18"/>
        </w:rPr>
      </w:r>
    </w:p>
    <w:p>
      <w:pPr>
        <w:pStyle w:val="S5"/>
        <w:spacing w:lineRule="atLeast" w:line="240" w:beforeAutospacing="0" w:before="0" w:afterAutospacing="0" w:after="0"/>
        <w:rPr>
          <w:rFonts w:ascii="Verdana" w:hAnsi="Verdana"/>
          <w:sz w:val="18"/>
          <w:szCs w:val="18"/>
        </w:rPr>
      </w:pPr>
      <w:r>
        <w:rPr>
          <w:rStyle w:val="Bumpedfont20"/>
          <w:rFonts w:ascii="Verdana" w:hAnsi="Verdana"/>
          <w:sz w:val="18"/>
          <w:szCs w:val="18"/>
        </w:rPr>
        <w:t>Ten derde wordt, zoals aangegeven in de brief aan uw Kamer van 20 oktober jl. (Kamerstuk 28 625, nr. 230), in nauw overleg met en op verzoek van de sector, met name LTO, gebruik gemaakt van de mogelijkheid om een voorschot van 70% op de rechtstreekse betalingen te verstrekken. Dit kan tot 1 december 2015. </w:t>
      </w:r>
    </w:p>
    <w:p>
      <w:pPr>
        <w:pStyle w:val="S5"/>
        <w:spacing w:lineRule="atLeast" w:line="240" w:beforeAutospacing="0" w:before="0" w:afterAutospacing="0" w:after="0"/>
        <w:rPr>
          <w:rFonts w:ascii="Verdana" w:hAnsi="Verdana"/>
          <w:sz w:val="18"/>
          <w:szCs w:val="18"/>
        </w:rPr>
      </w:pPr>
      <w:r>
        <w:rPr>
          <w:rStyle w:val="Bumpedfont20"/>
          <w:rFonts w:ascii="Verdana" w:hAnsi="Verdana"/>
          <w:sz w:val="18"/>
          <w:szCs w:val="18"/>
        </w:rPr>
        <w:t>Vanaf 1 december volgen de reguliere betalingen GLB. Zoals al is aangegeven leidt dit naar verwachting tot minder definitieve betalingen in december en januari. </w:t>
      </w:r>
    </w:p>
    <w:p>
      <w:pPr>
        <w:pStyle w:val="S5"/>
        <w:spacing w:lineRule="atLeast" w:line="240" w:beforeAutospacing="0" w:before="0" w:afterAutospacing="0" w:after="0"/>
        <w:rPr>
          <w:rFonts w:ascii="Verdana" w:hAnsi="Verdana"/>
          <w:sz w:val="18"/>
          <w:szCs w:val="18"/>
        </w:rPr>
      </w:pPr>
      <w:r>
        <w:rPr>
          <w:rFonts w:ascii="Verdana" w:hAnsi="Verdana"/>
          <w:sz w:val="18"/>
          <w:szCs w:val="18"/>
        </w:rPr>
        <w:t> </w:t>
      </w:r>
    </w:p>
    <w:p>
      <w:pPr>
        <w:pStyle w:val="S5"/>
        <w:spacing w:lineRule="atLeast" w:line="240" w:beforeAutospacing="0" w:before="0" w:afterAutospacing="0" w:after="0"/>
        <w:rPr>
          <w:rFonts w:ascii="Verdana" w:hAnsi="Verdana"/>
          <w:sz w:val="18"/>
          <w:szCs w:val="18"/>
        </w:rPr>
      </w:pPr>
      <w:r>
        <w:rPr>
          <w:rFonts w:ascii="Verdana" w:hAnsi="Verdana"/>
          <w:sz w:val="18"/>
          <w:szCs w:val="18"/>
        </w:rPr>
        <w:t>Deze factoren leiden tot een ander betaalschema dan voorgaande jaren, maar nog altijd ruim binnen de gestelde termijnen.</w:t>
      </w:r>
    </w:p>
    <w:p>
      <w:pPr>
        <w:pStyle w:val="S5"/>
        <w:spacing w:lineRule="atLeast" w:line="240" w:beforeAutospacing="0" w:before="0" w:afterAutospacing="0" w:after="0"/>
        <w:rPr>
          <w:rFonts w:ascii="Verdana" w:hAnsi="Verdana"/>
          <w:sz w:val="18"/>
          <w:szCs w:val="18"/>
        </w:rPr>
      </w:pPr>
      <w:r>
        <w:rPr>
          <w:rFonts w:ascii="Verdana" w:hAnsi="Verdana"/>
          <w:sz w:val="18"/>
          <w:szCs w:val="18"/>
        </w:rPr>
        <w:t> </w:t>
      </w:r>
    </w:p>
    <w:p>
      <w:pPr>
        <w:pStyle w:val="S5"/>
        <w:spacing w:lineRule="atLeast" w:line="240" w:beforeAutospacing="0" w:before="0" w:afterAutospacing="0" w:after="0"/>
        <w:rPr>
          <w:rFonts w:ascii="Verdana" w:hAnsi="Verdana"/>
          <w:sz w:val="18"/>
          <w:szCs w:val="18"/>
        </w:rPr>
      </w:pPr>
      <w:r>
        <w:rPr>
          <w:rStyle w:val="Bumpedfont20"/>
          <w:rFonts w:ascii="Verdana" w:hAnsi="Verdana"/>
          <w:sz w:val="18"/>
          <w:szCs w:val="18"/>
        </w:rPr>
        <w:t>Dat per 2015 het systeem van rechtstreekse betalingen aanzienlijk is gewijzigd, heeft ook gevolgen voor de hoogte van de betalingen. Hierover is uw Kamer geïnformeerd in de brief van 10 april 2015 (Kamerstuk 28 625, nr. 224). In deze brief informeer ik u over de waarde van de betalingsrechten en de budgetkortingen op rechtstreekse betalingen. </w:t>
      </w:r>
    </w:p>
    <w:p>
      <w:pPr>
        <w:pStyle w:val="S5"/>
        <w:spacing w:lineRule="atLeast" w:line="240" w:beforeAutospacing="0" w:before="0" w:afterAutospacing="0" w:after="0"/>
        <w:rPr>
          <w:rFonts w:ascii="Verdana" w:hAnsi="Verdana"/>
          <w:sz w:val="18"/>
          <w:szCs w:val="18"/>
        </w:rPr>
      </w:pPr>
      <w:r>
        <w:rPr>
          <w:rStyle w:val="Bumpedfont20"/>
          <w:rFonts w:ascii="Verdana" w:hAnsi="Verdana"/>
          <w:sz w:val="18"/>
          <w:szCs w:val="18"/>
        </w:rPr>
        <w:t>Ook informeer ik uw Kamer over de uitbetaling van de vergoeding voor agrarisch natuurbeheer 2015.</w:t>
      </w:r>
    </w:p>
    <w:p>
      <w:pPr>
        <w:pStyle w:val="Normal"/>
        <w:rPr>
          <w:rFonts w:eastAsia="Calibri" w:eastAsiaTheme="minorHAnsi"/>
          <w:szCs w:val="18"/>
        </w:rPr>
      </w:pPr>
      <w:r>
        <w:rPr>
          <w:rFonts w:eastAsia="Calibri" w:eastAsiaTheme="minorHAnsi"/>
          <w:szCs w:val="18"/>
        </w:rPr>
      </w:r>
    </w:p>
    <w:p>
      <w:pPr>
        <w:pStyle w:val="S5"/>
        <w:spacing w:lineRule="atLeast" w:line="240" w:beforeAutospacing="0" w:before="0" w:afterAutospacing="0" w:after="0"/>
        <w:rPr>
          <w:rFonts w:ascii="Verdana" w:hAnsi="Verdana"/>
          <w:sz w:val="18"/>
          <w:szCs w:val="18"/>
        </w:rPr>
      </w:pPr>
      <w:r>
        <w:rPr>
          <w:rStyle w:val="Bumpedfont20"/>
          <w:rFonts w:ascii="Verdana" w:hAnsi="Verdana"/>
          <w:b/>
          <w:bCs/>
          <w:sz w:val="18"/>
          <w:szCs w:val="18"/>
        </w:rPr>
        <w:t>Betaalschema GLB 2015</w:t>
      </w:r>
    </w:p>
    <w:p>
      <w:pPr>
        <w:pStyle w:val="S5"/>
        <w:spacing w:lineRule="atLeast" w:line="240" w:beforeAutospacing="0" w:before="0" w:afterAutospacing="0" w:after="0"/>
        <w:rPr>
          <w:rFonts w:ascii="Verdana" w:hAnsi="Verdana"/>
          <w:sz w:val="18"/>
          <w:szCs w:val="18"/>
        </w:rPr>
      </w:pPr>
      <w:r>
        <w:rPr>
          <w:rStyle w:val="Bumpedfont20"/>
          <w:rFonts w:ascii="Verdana" w:hAnsi="Verdana"/>
          <w:sz w:val="18"/>
          <w:szCs w:val="18"/>
        </w:rPr>
        <w:t>De rechtstreekse betalingen in het kader van het GLB bestaan uit:</w:t>
      </w:r>
    </w:p>
    <w:p>
      <w:pPr>
        <w:pStyle w:val="ListParagraph"/>
        <w:numPr>
          <w:ilvl w:val="0"/>
          <w:numId w:val="1"/>
        </w:numPr>
        <w:ind w:start="284" w:hanging="284"/>
        <w:rPr>
          <w:szCs w:val="18"/>
        </w:rPr>
      </w:pPr>
      <w:r>
        <w:rPr>
          <w:rStyle w:val="Bumpedfont20"/>
          <w:szCs w:val="18"/>
        </w:rPr>
        <w:t>de basisbetaling;</w:t>
      </w:r>
    </w:p>
    <w:p>
      <w:pPr>
        <w:pStyle w:val="ListParagraph"/>
        <w:numPr>
          <w:ilvl w:val="0"/>
          <w:numId w:val="1"/>
        </w:numPr>
        <w:ind w:start="284" w:hanging="284"/>
        <w:rPr>
          <w:szCs w:val="18"/>
        </w:rPr>
      </w:pPr>
      <w:r>
        <w:rPr>
          <w:rStyle w:val="Bumpedfont20"/>
          <w:szCs w:val="18"/>
        </w:rPr>
        <w:t>de vergroeningsbetaling;</w:t>
      </w:r>
    </w:p>
    <w:p>
      <w:pPr>
        <w:pStyle w:val="ListParagraph"/>
        <w:numPr>
          <w:ilvl w:val="0"/>
          <w:numId w:val="1"/>
        </w:numPr>
        <w:ind w:start="284" w:hanging="284"/>
        <w:rPr>
          <w:szCs w:val="18"/>
        </w:rPr>
      </w:pPr>
      <w:r>
        <w:rPr>
          <w:rStyle w:val="Bumpedfont20"/>
          <w:szCs w:val="18"/>
        </w:rPr>
        <w:t>de extra betaling voor jonge landbouwers;</w:t>
      </w:r>
    </w:p>
    <w:p>
      <w:pPr>
        <w:pStyle w:val="ListParagraph"/>
        <w:numPr>
          <w:ilvl w:val="0"/>
          <w:numId w:val="1"/>
        </w:numPr>
        <w:ind w:start="284" w:hanging="284"/>
        <w:rPr>
          <w:szCs w:val="18"/>
        </w:rPr>
      </w:pPr>
      <w:r>
        <w:rPr>
          <w:rStyle w:val="Bumpedfont20"/>
          <w:szCs w:val="18"/>
        </w:rPr>
        <w:t>de betaling voor graasdieren.</w:t>
      </w:r>
    </w:p>
    <w:p>
      <w:pPr>
        <w:pStyle w:val="S5"/>
        <w:spacing w:lineRule="atLeast" w:line="240" w:beforeAutospacing="0" w:before="0" w:afterAutospacing="0" w:after="0"/>
        <w:rPr>
          <w:rFonts w:ascii="Verdana" w:hAnsi="Verdana"/>
          <w:sz w:val="18"/>
          <w:szCs w:val="18"/>
        </w:rPr>
      </w:pPr>
      <w:r>
        <w:rPr>
          <w:rFonts w:ascii="Verdana" w:hAnsi="Verdana"/>
          <w:sz w:val="18"/>
          <w:szCs w:val="18"/>
        </w:rPr>
        <w:t> </w:t>
      </w:r>
    </w:p>
    <w:p>
      <w:pPr>
        <w:pStyle w:val="S5"/>
        <w:spacing w:lineRule="atLeast" w:line="240" w:beforeAutospacing="0" w:before="0" w:afterAutospacing="0" w:after="0"/>
        <w:rPr>
          <w:rFonts w:ascii="Verdana" w:hAnsi="Verdana"/>
          <w:sz w:val="18"/>
          <w:szCs w:val="18"/>
        </w:rPr>
      </w:pPr>
      <w:r>
        <w:rPr>
          <w:rFonts w:ascii="Verdana" w:hAnsi="Verdana"/>
          <w:sz w:val="18"/>
          <w:szCs w:val="18"/>
        </w:rPr>
        <w:t>RVO.nl</w:t>
      </w:r>
      <w:r>
        <w:rPr>
          <w:rStyle w:val="Bumpedfont20"/>
          <w:rFonts w:ascii="Verdana" w:hAnsi="Verdana"/>
          <w:sz w:val="18"/>
          <w:szCs w:val="18"/>
        </w:rPr>
        <w:t xml:space="preserve"> heeft mij de volgende prognose gegeven voor wat betreft het betaalschema voor de uitbetalingen GLB 2015: </w:t>
      </w:r>
    </w:p>
    <w:p>
      <w:pPr>
        <w:pStyle w:val="ListParagraph"/>
        <w:numPr>
          <w:ilvl w:val="0"/>
          <w:numId w:val="1"/>
        </w:numPr>
        <w:ind w:start="284" w:hanging="284"/>
        <w:rPr>
          <w:szCs w:val="18"/>
        </w:rPr>
      </w:pPr>
      <w:r>
        <w:rPr>
          <w:szCs w:val="18"/>
        </w:rPr>
        <w:t>RVO.nl</w:t>
      </w:r>
      <w:r>
        <w:rPr>
          <w:rStyle w:val="Bumpedfont20"/>
          <w:szCs w:val="18"/>
        </w:rPr>
        <w:t xml:space="preserve"> is in november gestart met het betalen van het voorschot. </w:t>
      </w:r>
    </w:p>
    <w:p>
      <w:pPr>
        <w:pStyle w:val="ListParagraph"/>
        <w:numPr>
          <w:ilvl w:val="0"/>
          <w:numId w:val="1"/>
        </w:numPr>
        <w:ind w:start="284" w:hanging="284"/>
        <w:rPr>
          <w:szCs w:val="18"/>
        </w:rPr>
      </w:pPr>
      <w:r>
        <w:rPr>
          <w:szCs w:val="18"/>
        </w:rPr>
        <w:t>In november ontvangt naar verwachting 30% van de aanvragers een voorschot van 70% van de basisbetaling; </w:t>
      </w:r>
    </w:p>
    <w:p>
      <w:pPr>
        <w:pStyle w:val="ListParagraph"/>
        <w:numPr>
          <w:ilvl w:val="0"/>
          <w:numId w:val="1"/>
        </w:numPr>
        <w:ind w:start="284" w:hanging="284"/>
        <w:rPr>
          <w:szCs w:val="18"/>
        </w:rPr>
      </w:pPr>
      <w:r>
        <w:rPr>
          <w:rStyle w:val="Bumpedfont20"/>
          <w:szCs w:val="18"/>
        </w:rPr>
        <w:t>Vanaf 1 december starten de reguliere betalingen. Op 31 december 2015 heeft naar verwachting ten minste 75% van de aanvragers een betaling ontvangen (een voorschot op de basisbetaling, een basisbetaling of een basis- en vergroeningsbetaling);</w:t>
      </w:r>
    </w:p>
    <w:p>
      <w:pPr>
        <w:pStyle w:val="ListParagraph"/>
        <w:numPr>
          <w:ilvl w:val="0"/>
          <w:numId w:val="1"/>
        </w:numPr>
        <w:ind w:start="284" w:hanging="284"/>
        <w:rPr>
          <w:szCs w:val="18"/>
        </w:rPr>
      </w:pPr>
      <w:r>
        <w:rPr>
          <w:rStyle w:val="Bumpedfont20"/>
          <w:szCs w:val="18"/>
        </w:rPr>
        <w:t>Vanaf 1 december 2015 start de uitbetaling van de extra betaling aan jonge landbouwers;</w:t>
      </w:r>
    </w:p>
    <w:p>
      <w:pPr>
        <w:pStyle w:val="ListParagraph"/>
        <w:numPr>
          <w:ilvl w:val="0"/>
          <w:numId w:val="1"/>
        </w:numPr>
        <w:ind w:start="284" w:hanging="284"/>
        <w:rPr>
          <w:szCs w:val="18"/>
        </w:rPr>
      </w:pPr>
      <w:r>
        <w:rPr>
          <w:rStyle w:val="Bumpedfont20"/>
          <w:szCs w:val="18"/>
        </w:rPr>
        <w:t>Voor 1 februari 2016 ontvangt naar verwachting 90% van de aanvragers een betaling (een voorschot op de basisbetaling, een basisbetaling of een basis- en vergroeningsbetaling);</w:t>
      </w:r>
    </w:p>
    <w:p>
      <w:pPr>
        <w:pStyle w:val="ListParagraph"/>
        <w:numPr>
          <w:ilvl w:val="0"/>
          <w:numId w:val="1"/>
        </w:numPr>
        <w:ind w:start="284" w:hanging="284"/>
        <w:rPr>
          <w:szCs w:val="18"/>
        </w:rPr>
      </w:pPr>
      <w:r>
        <w:rPr>
          <w:rStyle w:val="Bumpedfont20"/>
          <w:szCs w:val="18"/>
        </w:rPr>
        <w:t>Vanaf 1 februari 2016 start de betaling van de vergroening voor de akkerbouwers;</w:t>
      </w:r>
    </w:p>
    <w:p>
      <w:pPr>
        <w:pStyle w:val="ListParagraph"/>
        <w:numPr>
          <w:ilvl w:val="0"/>
          <w:numId w:val="1"/>
        </w:numPr>
        <w:ind w:start="284" w:hanging="284"/>
        <w:rPr>
          <w:szCs w:val="18"/>
        </w:rPr>
      </w:pPr>
      <w:r>
        <w:rPr>
          <w:rStyle w:val="Bumpedfont20"/>
          <w:szCs w:val="18"/>
        </w:rPr>
        <w:t>Vanaf 1 februari 2016 volgt de definitieve betaling voor relaties die een voorschot hebben ontvangen;</w:t>
      </w:r>
    </w:p>
    <w:p>
      <w:pPr>
        <w:pStyle w:val="ListParagraph"/>
        <w:numPr>
          <w:ilvl w:val="0"/>
          <w:numId w:val="1"/>
        </w:numPr>
        <w:ind w:start="284" w:hanging="284"/>
        <w:rPr>
          <w:szCs w:val="18"/>
        </w:rPr>
      </w:pPr>
      <w:r>
        <w:rPr>
          <w:rStyle w:val="Bumpedfont20"/>
          <w:szCs w:val="18"/>
        </w:rPr>
        <w:t>De betaling voor de graasdieren start vanaf 1 april 2016;</w:t>
      </w:r>
    </w:p>
    <w:p>
      <w:pPr>
        <w:pStyle w:val="ListParagraph"/>
        <w:numPr>
          <w:ilvl w:val="0"/>
          <w:numId w:val="1"/>
        </w:numPr>
        <w:ind w:start="284" w:hanging="284"/>
        <w:rPr>
          <w:szCs w:val="18"/>
        </w:rPr>
      </w:pPr>
      <w:r>
        <w:rPr>
          <w:rStyle w:val="Bumpedfont20"/>
          <w:szCs w:val="18"/>
        </w:rPr>
        <w:t>Voor 1 juli 2016 zijn alle betalingen in het kader van het GLB afgerond. </w:t>
      </w:r>
    </w:p>
    <w:p>
      <w:pPr>
        <w:pStyle w:val="S5"/>
        <w:spacing w:lineRule="atLeast" w:line="240" w:beforeAutospacing="0" w:before="0" w:afterAutospacing="0" w:after="0"/>
        <w:rPr>
          <w:rFonts w:ascii="Verdana" w:hAnsi="Verdana"/>
          <w:sz w:val="18"/>
          <w:szCs w:val="18"/>
        </w:rPr>
      </w:pPr>
      <w:r>
        <w:rPr>
          <w:rFonts w:ascii="Verdana" w:hAnsi="Verdana"/>
          <w:sz w:val="18"/>
          <w:szCs w:val="18"/>
        </w:rPr>
      </w:r>
    </w:p>
    <w:p>
      <w:pPr>
        <w:pStyle w:val="Normal"/>
        <w:rPr>
          <w:szCs w:val="18"/>
        </w:rPr>
      </w:pPr>
      <w:r>
        <w:rPr>
          <w:szCs w:val="18"/>
        </w:rPr>
        <w:t>Ik zal de voortgang regelmatig monitoren en u informeren wanneer daar aanleiding toe is.</w:t>
      </w:r>
    </w:p>
    <w:p>
      <w:pPr>
        <w:pStyle w:val="S5"/>
        <w:spacing w:lineRule="atLeast" w:line="240" w:beforeAutospacing="0" w:before="0" w:afterAutospacing="0" w:after="0"/>
        <w:rPr>
          <w:rFonts w:ascii="Verdana" w:hAnsi="Verdana"/>
          <w:sz w:val="18"/>
          <w:szCs w:val="18"/>
        </w:rPr>
      </w:pPr>
      <w:r>
        <w:rPr>
          <w:rFonts w:ascii="Verdana" w:hAnsi="Verdana"/>
          <w:sz w:val="18"/>
          <w:szCs w:val="18"/>
        </w:rPr>
      </w:r>
    </w:p>
    <w:p>
      <w:pPr>
        <w:pStyle w:val="S5"/>
        <w:spacing w:lineRule="atLeast" w:line="240" w:beforeAutospacing="0" w:before="0" w:afterAutospacing="0" w:after="0"/>
        <w:rPr>
          <w:rFonts w:ascii="Verdana" w:hAnsi="Verdana"/>
          <w:sz w:val="18"/>
          <w:szCs w:val="18"/>
        </w:rPr>
      </w:pPr>
      <w:r>
        <w:rPr>
          <w:rStyle w:val="Bumpedfont20"/>
          <w:rFonts w:ascii="Verdana" w:hAnsi="Verdana"/>
          <w:b/>
          <w:bCs/>
          <w:sz w:val="18"/>
          <w:szCs w:val="18"/>
        </w:rPr>
        <w:t>Vaststelling waarde rechten GLB 2015</w:t>
      </w:r>
    </w:p>
    <w:p>
      <w:pPr>
        <w:pStyle w:val="S5"/>
        <w:spacing w:lineRule="atLeast" w:line="240" w:beforeAutospacing="0" w:before="0" w:afterAutospacing="0" w:after="0"/>
        <w:rPr>
          <w:rFonts w:ascii="Verdana" w:hAnsi="Verdana"/>
          <w:sz w:val="18"/>
          <w:szCs w:val="18"/>
        </w:rPr>
      </w:pPr>
      <w:r>
        <w:rPr>
          <w:rStyle w:val="Bumpedfont20"/>
          <w:rFonts w:ascii="Verdana" w:hAnsi="Verdana"/>
          <w:sz w:val="18"/>
          <w:szCs w:val="18"/>
        </w:rPr>
        <w:t>Per 2015 is het systeem van rechtstreekse betalingen aanzienlijk gewijzigd. </w:t>
      </w:r>
      <w:r>
        <w:rPr>
          <w:rFonts w:ascii="Verdana" w:hAnsi="Verdana"/>
          <w:sz w:val="18"/>
          <w:szCs w:val="18"/>
        </w:rPr>
        <w:br/>
      </w:r>
      <w:r>
        <w:rPr>
          <w:rStyle w:val="Bumpedfont20"/>
          <w:rFonts w:ascii="Verdana" w:hAnsi="Verdana"/>
          <w:sz w:val="18"/>
          <w:szCs w:val="18"/>
        </w:rPr>
        <w:t>De waarde van de betalingsrechten wordt opnieuw vastgesteld.</w:t>
      </w:r>
    </w:p>
    <w:p>
      <w:pPr>
        <w:pStyle w:val="S5"/>
        <w:spacing w:lineRule="atLeast" w:line="240" w:beforeAutospacing="0" w:before="0" w:afterAutospacing="0" w:after="0"/>
        <w:rPr>
          <w:rFonts w:ascii="Verdana" w:hAnsi="Verdana"/>
          <w:sz w:val="18"/>
          <w:szCs w:val="18"/>
        </w:rPr>
      </w:pPr>
      <w:r>
        <w:rPr>
          <w:rFonts w:ascii="Verdana" w:hAnsi="Verdana"/>
          <w:sz w:val="18"/>
          <w:szCs w:val="18"/>
        </w:rPr>
        <w:t> </w:t>
      </w:r>
    </w:p>
    <w:p>
      <w:pPr>
        <w:pStyle w:val="S5"/>
        <w:spacing w:lineRule="atLeast" w:line="240" w:beforeAutospacing="0" w:before="0" w:afterAutospacing="0" w:after="0"/>
        <w:rPr>
          <w:rFonts w:ascii="Verdana" w:hAnsi="Verdana"/>
          <w:sz w:val="18"/>
          <w:szCs w:val="18"/>
        </w:rPr>
      </w:pPr>
      <w:r>
        <w:rPr>
          <w:rStyle w:val="Bumpedfont20"/>
          <w:rFonts w:ascii="Verdana" w:hAnsi="Verdana"/>
          <w:sz w:val="18"/>
          <w:szCs w:val="18"/>
        </w:rPr>
        <w:t>Bij de invulling van het nieuwe GLB is er in overleg met uw Kamer gekozen voor een geleidelijke overgang van de historische referentiewaarde naar een gelijke hectarebetaling in 2019. Dat betekent dat de waarde van de basisbetalingsrechten op individueel niveau wordt vastgesteld voor elk jaar in de periode 2015 tot 2019. </w:t>
      </w:r>
    </w:p>
    <w:p>
      <w:pPr>
        <w:pStyle w:val="S5"/>
        <w:spacing w:lineRule="atLeast" w:line="240" w:beforeAutospacing="0" w:before="0" w:afterAutospacing="0" w:after="0"/>
        <w:rPr>
          <w:rFonts w:ascii="Verdana" w:hAnsi="Verdana"/>
          <w:sz w:val="18"/>
          <w:szCs w:val="18"/>
        </w:rPr>
      </w:pPr>
      <w:r>
        <w:rPr>
          <w:rStyle w:val="Bumpedfont20"/>
          <w:rFonts w:ascii="Verdana" w:hAnsi="Verdana"/>
          <w:sz w:val="18"/>
          <w:szCs w:val="18"/>
        </w:rPr>
        <w:t>De gemiddelde waarde van de basisbetalingsrechten in 2015 is € 288,98 per hectare. Aanvragers worden voorafgaand aan de reguliere betaling van de basisbetaling geïnformeerd over de berekende waarde van de basisbetalingsrechten. </w:t>
      </w:r>
    </w:p>
    <w:p>
      <w:pPr>
        <w:pStyle w:val="S5"/>
        <w:spacing w:lineRule="atLeast" w:line="240" w:beforeAutospacing="0" w:before="0" w:afterAutospacing="0" w:after="0"/>
        <w:rPr>
          <w:rFonts w:ascii="Verdana" w:hAnsi="Verdana"/>
          <w:sz w:val="18"/>
          <w:szCs w:val="18"/>
        </w:rPr>
      </w:pPr>
      <w:r>
        <w:rPr>
          <w:rFonts w:ascii="Verdana" w:hAnsi="Verdana"/>
          <w:sz w:val="18"/>
          <w:szCs w:val="18"/>
        </w:rPr>
        <w:t> </w:t>
      </w:r>
    </w:p>
    <w:p>
      <w:pPr>
        <w:pStyle w:val="S5"/>
        <w:spacing w:lineRule="atLeast" w:line="240" w:beforeAutospacing="0" w:before="0" w:afterAutospacing="0" w:after="0"/>
        <w:rPr>
          <w:rFonts w:ascii="Verdana" w:hAnsi="Verdana"/>
          <w:sz w:val="18"/>
          <w:szCs w:val="18"/>
        </w:rPr>
      </w:pPr>
      <w:r>
        <w:rPr>
          <w:rStyle w:val="Bumpedfont20"/>
          <w:rFonts w:ascii="Verdana" w:hAnsi="Verdana"/>
          <w:sz w:val="18"/>
          <w:szCs w:val="18"/>
        </w:rPr>
        <w:t>30% van het budget van de rechtstreekse betalingen is voor vergroening bestemd. In 2015 is het gemiddelde vergroeningsbedrag € 125,16 per hectare. </w:t>
      </w:r>
      <w:r>
        <w:rPr>
          <w:rFonts w:ascii="Verdana" w:hAnsi="Verdana"/>
          <w:sz w:val="18"/>
          <w:szCs w:val="18"/>
        </w:rPr>
        <w:br/>
      </w:r>
      <w:r>
        <w:rPr>
          <w:rStyle w:val="Bumpedfont20"/>
          <w:rFonts w:ascii="Verdana" w:hAnsi="Verdana"/>
          <w:sz w:val="18"/>
          <w:szCs w:val="18"/>
        </w:rPr>
        <w:t>De hoogte van de vergroeningsbetaling is gekoppeld aan de basisbetaling. </w:t>
      </w:r>
    </w:p>
    <w:p>
      <w:pPr>
        <w:pStyle w:val="S5"/>
        <w:spacing w:lineRule="atLeast" w:line="240" w:beforeAutospacing="0" w:before="0" w:afterAutospacing="0" w:after="0"/>
        <w:rPr>
          <w:rFonts w:ascii="Verdana" w:hAnsi="Verdana"/>
          <w:sz w:val="18"/>
          <w:szCs w:val="18"/>
        </w:rPr>
      </w:pPr>
      <w:r>
        <w:rPr>
          <w:rFonts w:ascii="Verdana" w:hAnsi="Verdana"/>
          <w:sz w:val="18"/>
          <w:szCs w:val="18"/>
        </w:rPr>
        <w:t> </w:t>
      </w:r>
    </w:p>
    <w:p>
      <w:pPr>
        <w:pStyle w:val="S5"/>
        <w:spacing w:lineRule="atLeast" w:line="240" w:beforeAutospacing="0" w:before="0" w:afterAutospacing="0" w:after="0"/>
        <w:rPr>
          <w:rFonts w:ascii="Verdana" w:hAnsi="Verdana"/>
          <w:sz w:val="18"/>
          <w:szCs w:val="18"/>
        </w:rPr>
      </w:pPr>
      <w:r>
        <w:rPr>
          <w:rStyle w:val="Bumpedfont20"/>
          <w:rFonts w:ascii="Verdana" w:hAnsi="Verdana"/>
          <w:sz w:val="18"/>
          <w:szCs w:val="18"/>
        </w:rPr>
        <w:t>De extra betaling voor jonge landbouwers komt uit op € 52,96 per hectare voor maximaal 90 hectare. </w:t>
      </w:r>
    </w:p>
    <w:p>
      <w:pPr>
        <w:pStyle w:val="S5"/>
        <w:spacing w:lineRule="atLeast" w:line="240" w:beforeAutospacing="0" w:before="0" w:afterAutospacing="0" w:after="0"/>
        <w:rPr>
          <w:rFonts w:ascii="Verdana" w:hAnsi="Verdana"/>
          <w:sz w:val="18"/>
          <w:szCs w:val="18"/>
        </w:rPr>
      </w:pPr>
      <w:r>
        <w:rPr>
          <w:rFonts w:ascii="Verdana" w:hAnsi="Verdana"/>
          <w:sz w:val="18"/>
          <w:szCs w:val="18"/>
        </w:rPr>
        <w:t> </w:t>
      </w:r>
    </w:p>
    <w:p>
      <w:pPr>
        <w:pStyle w:val="S5"/>
        <w:spacing w:lineRule="atLeast" w:line="240" w:beforeAutospacing="0" w:before="0" w:afterAutospacing="0" w:after="0"/>
        <w:rPr>
          <w:rFonts w:ascii="Verdana" w:hAnsi="Verdana"/>
          <w:sz w:val="18"/>
          <w:szCs w:val="18"/>
        </w:rPr>
      </w:pPr>
      <w:r>
        <w:rPr>
          <w:rStyle w:val="Bumpedfont20"/>
          <w:rFonts w:ascii="Verdana" w:hAnsi="Verdana"/>
          <w:b/>
          <w:bCs/>
          <w:sz w:val="18"/>
          <w:szCs w:val="18"/>
        </w:rPr>
        <w:t>Budgetkortingen rechtstreekse betalingen</w:t>
      </w:r>
    </w:p>
    <w:p>
      <w:pPr>
        <w:pStyle w:val="S5"/>
        <w:spacing w:lineRule="atLeast" w:line="240" w:beforeAutospacing="0" w:before="0" w:afterAutospacing="0" w:after="0"/>
        <w:rPr>
          <w:rFonts w:ascii="Verdana" w:hAnsi="Verdana"/>
          <w:sz w:val="18"/>
          <w:szCs w:val="18"/>
        </w:rPr>
      </w:pPr>
      <w:r>
        <w:rPr>
          <w:rStyle w:val="Bumpedfont20"/>
          <w:rFonts w:ascii="Verdana" w:hAnsi="Verdana"/>
          <w:sz w:val="18"/>
          <w:szCs w:val="18"/>
        </w:rPr>
        <w:t>De waarde van de basisbetalingsrechten is vastgesteld op 103% van het beschikbare budget voor de basisbetalingsregeling, dit is conform Europese regelgeving. Ik heb hiervoor gekozen om het Europese budget in eerste instantie maximaal te kunnen benutten, vanuit de wetenschap dat er altijd sprake is van een percentage van het budget dat niet betaald wordt. Deze werkwijze brengt met zich mee dat jaarlijks moet worden bekeken in hoeverre in Nederland het budget daadwerkelijk wordt benut. Na controle van de aanvragen tot nu toe blijkt dat er in 2015 een lichte overschrijding van het beschikbare budget voor rechtstreekse betalingen is. Om dit te voorkomen moeten de rechtstreekse betalingen in 2015 worden gekort met 0,728%. </w:t>
      </w:r>
    </w:p>
    <w:p>
      <w:pPr>
        <w:pStyle w:val="S5"/>
        <w:spacing w:lineRule="atLeast" w:line="240" w:beforeAutospacing="0" w:before="0" w:afterAutospacing="0" w:after="0"/>
        <w:rPr>
          <w:rFonts w:ascii="Verdana" w:hAnsi="Verdana"/>
          <w:sz w:val="18"/>
          <w:szCs w:val="18"/>
        </w:rPr>
      </w:pPr>
      <w:r>
        <w:rPr>
          <w:rFonts w:ascii="Verdana" w:hAnsi="Verdana"/>
          <w:sz w:val="18"/>
          <w:szCs w:val="18"/>
        </w:rPr>
        <w:t> </w:t>
      </w:r>
    </w:p>
    <w:p>
      <w:pPr>
        <w:pStyle w:val="S5"/>
        <w:spacing w:lineRule="atLeast" w:line="240" w:beforeAutospacing="0" w:before="0" w:afterAutospacing="0" w:after="0"/>
        <w:rPr>
          <w:rFonts w:ascii="Verdana" w:hAnsi="Verdana"/>
          <w:sz w:val="18"/>
          <w:szCs w:val="18"/>
        </w:rPr>
      </w:pPr>
      <w:r>
        <w:rPr>
          <w:rStyle w:val="Bumpedfont20"/>
          <w:rFonts w:ascii="Verdana" w:hAnsi="Verdana"/>
          <w:sz w:val="18"/>
          <w:szCs w:val="18"/>
        </w:rPr>
        <w:t>Voorts vindt in 2016 een algemene budgetkorting plaats, die door Europa is voorgeschreven ten behoeve van reservering voor de crisisuitgaven 2016 (financiële discipline). Deze korting bedraagt 1,393041%, en zal worden toegepast op betalingen vanaf € 2.000.</w:t>
      </w:r>
    </w:p>
    <w:p>
      <w:pPr>
        <w:pStyle w:val="S5"/>
        <w:spacing w:lineRule="atLeast" w:line="240" w:beforeAutospacing="0" w:before="0" w:afterAutospacing="0" w:after="0"/>
        <w:rPr>
          <w:rFonts w:ascii="Verdana" w:hAnsi="Verdana"/>
          <w:sz w:val="18"/>
          <w:szCs w:val="18"/>
        </w:rPr>
      </w:pPr>
      <w:r>
        <w:rPr>
          <w:rFonts w:ascii="Verdana" w:hAnsi="Verdana"/>
          <w:sz w:val="18"/>
          <w:szCs w:val="18"/>
        </w:rPr>
        <w:t> </w:t>
      </w:r>
    </w:p>
    <w:p>
      <w:pPr>
        <w:pStyle w:val="S5"/>
        <w:spacing w:lineRule="atLeast" w:line="240" w:beforeAutospacing="0" w:before="0" w:afterAutospacing="0" w:after="0"/>
        <w:rPr>
          <w:rFonts w:ascii="Verdana" w:hAnsi="Verdana"/>
          <w:sz w:val="18"/>
          <w:szCs w:val="18"/>
        </w:rPr>
      </w:pPr>
      <w:r>
        <w:rPr>
          <w:rStyle w:val="Bumpedfont20"/>
          <w:rFonts w:ascii="Verdana" w:hAnsi="Verdana"/>
          <w:b/>
          <w:bCs/>
          <w:sz w:val="18"/>
          <w:szCs w:val="18"/>
        </w:rPr>
        <w:t>Agrarisch natuurbeheer </w:t>
      </w:r>
    </w:p>
    <w:p>
      <w:pPr>
        <w:pStyle w:val="S5"/>
        <w:spacing w:lineRule="atLeast" w:line="240" w:beforeAutospacing="0" w:before="0" w:afterAutospacing="0" w:after="0"/>
        <w:rPr>
          <w:rFonts w:ascii="Verdana" w:hAnsi="Verdana"/>
          <w:sz w:val="18"/>
          <w:szCs w:val="18"/>
        </w:rPr>
      </w:pPr>
      <w:r>
        <w:rPr>
          <w:rStyle w:val="Bumpedfont20"/>
          <w:rFonts w:ascii="Verdana" w:hAnsi="Verdana"/>
          <w:sz w:val="18"/>
          <w:szCs w:val="18"/>
        </w:rPr>
        <w:t>De betalingen van de vergoeding voor agrarisch natuurbeheer 2015 starten vanaf 1 januari 2016 en zijn naar verwachting op 15 mei 2016 afgerond.</w:t>
      </w:r>
    </w:p>
    <w:p>
      <w:pPr>
        <w:pStyle w:val="Normal"/>
        <w:rPr>
          <w:szCs w:val="18"/>
        </w:rPr>
      </w:pPr>
      <w:r>
        <w:rPr>
          <w:szCs w:val="18"/>
        </w:rPr>
        <w:br/>
      </w:r>
    </w:p>
    <w:p>
      <w:pPr>
        <w:pStyle w:val="Normal"/>
        <w:rPr>
          <w:szCs w:val="18"/>
        </w:rPr>
      </w:pPr>
      <w:r>
        <w:rPr>
          <w:szCs w:val="18"/>
        </w:rPr>
      </w:r>
    </w:p>
    <w:p>
      <w:pPr>
        <w:pStyle w:val="Normal"/>
        <w:rPr>
          <w:szCs w:val="18"/>
        </w:rPr>
      </w:pPr>
      <w:r>
        <w:rPr>
          <w:szCs w:val="18"/>
        </w:rPr>
      </w:r>
    </w:p>
    <w:p>
      <w:pPr>
        <w:pStyle w:val="Normal"/>
        <w:rPr>
          <w:szCs w:val="18"/>
        </w:rPr>
      </w:pPr>
      <w:r>
        <w:rPr>
          <w:szCs w:val="18"/>
        </w:rPr>
      </w:r>
    </w:p>
    <w:p>
      <w:pPr>
        <w:pStyle w:val="Normal"/>
        <w:ind w:hanging="1134"/>
        <w:rPr>
          <w:szCs w:val="18"/>
        </w:rPr>
      </w:pPr>
      <w:r>
        <w:rPr>
          <w:szCs w:val="18"/>
        </w:rPr>
        <w:t xml:space="preserve"> </w:t>
      </w:r>
      <w:r>
        <w:rPr>
          <w:szCs w:val="18"/>
        </w:rPr>
        <w:t>(w.g.)</w:t>
        <w:tab/>
        <w:t>Martijn van Dam</w:t>
      </w:r>
    </w:p>
    <w:p>
      <w:pPr>
        <w:pStyle w:val="Normal"/>
        <w:rPr/>
      </w:pPr>
      <w:r>
        <w:rPr>
          <w:szCs w:val="18"/>
        </w:rPr>
        <w:t>Staatssecretaris van Economische Zaken</w:t>
      </w:r>
    </w:p>
    <w:sectPr>
      <w:headerReference w:type="default" r:id="rId2"/>
      <w:headerReference w:type="first" r:id="rId3"/>
      <w:footerReference w:type="default" r:id="rId4"/>
      <w:footerReference w:type="first" r:id="rId5"/>
      <w:type w:val="nextPage"/>
      <w:pgSz w:w="11906" w:h="16838"/>
      <w:pgMar w:left="1559" w:right="2818" w:header="2398" w:top="2455" w:footer="561" w:bottom="1077" w:gutter="0"/>
      <w:pgNumType w:start="1" w:fmt="decimal"/>
      <w:formProt w:val="false"/>
      <w:titlePg/>
      <w:textDirection w:val="lrTb"/>
      <w:docGrid w:type="default"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Verdana">
    <w:charset w:val="00" w:characterSet="windows-1252"/>
    <w:family w:val="roman"/>
    <w:pitch w:val="variable"/>
  </w:font>
  <w:font w:name="Tahoma">
    <w:charset w:val="00" w:characterSet="windows-1252"/>
    <w:family w:val="roman"/>
    <w:pitch w:val="variable"/>
  </w:font>
  <w:font w:name="Liberation Sans">
    <w:altName w:val="Arial"/>
    <w:charset w:val="00" w:characterSet="windows-1252"/>
    <w:family w:val="swiss"/>
    <w:pitch w:val="variable"/>
  </w:font>
  <w:font w:name="KIX Barcode">
    <w:charset w:val="00" w:characterSet="windows-1252"/>
    <w:family w:val="roman"/>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Voettekst"/>
      <w:spacing w:lineRule="auto" w:line="240"/>
      <w:rPr>
        <w:sz w:val="2"/>
        <w:szCs w:val="2"/>
      </w:rPr>
    </w:pPr>
    <w:r>
      <w:rPr>
        <w:sz w:val="2"/>
        <w:szCs w:val="2"/>
      </w:rPr>
    </w:r>
  </w:p>
  <w:tbl>
    <w:tblPr>
      <w:tblW w:w="9757" w:type="dxa"/>
      <w:jc w:val="start"/>
      <w:tblInd w:w="0" w:type="dxa"/>
      <w:tblBorders/>
      <w:tblCellMar>
        <w:top w:w="0" w:type="dxa"/>
        <w:start w:w="0" w:type="dxa"/>
        <w:bottom w:w="0" w:type="dxa"/>
        <w:end w:w="0" w:type="dxa"/>
      </w:tblCellMar>
      <w:tblLook w:firstRow="0" w:noVBand="0" w:lastRow="0" w:firstColumn="0" w:lastColumn="0" w:noHBand="0" w:val="0000"/>
    </w:tblPr>
    <w:tblGrid>
      <w:gridCol w:w="7600"/>
      <w:gridCol w:w="2156"/>
    </w:tblGrid>
    <w:tr>
      <w:trPr>
        <w:trHeight w:val="240" w:hRule="exact"/>
      </w:trPr>
      <w:tc>
        <w:tcPr>
          <w:tcW w:w="7600" w:type="dxa"/>
          <w:tcBorders/>
          <w:shd w:color="auto" w:fill="auto" w:val="clear"/>
        </w:tcPr>
        <w:p>
          <w:pPr>
            <w:pStyle w:val="HuisstijlRubricering"/>
            <w:rPr/>
          </w:pPr>
          <w:r>
            <w:rPr/>
          </w:r>
        </w:p>
      </w:tc>
      <w:tc>
        <w:tcPr>
          <w:tcW w:w="2156" w:type="dxa"/>
          <w:tcBorders/>
          <w:shd w:fill="auto" w:val="clear"/>
        </w:tcPr>
        <w:p>
          <w:pPr>
            <w:pStyle w:val="HuisstijlPaginanummering"/>
            <w:rPr/>
          </w:pPr>
          <w:r>
            <w:rPr/>
            <w:t xml:space="preserve">Pagina </w:t>
          </w:r>
          <w:r>
            <w:rPr/>
            <w:fldChar w:fldCharType="begin"/>
          </w:r>
          <w:r>
            <w:instrText> PAGE </w:instrText>
          </w:r>
          <w:r>
            <w:fldChar w:fldCharType="separate"/>
          </w:r>
          <w:r>
            <w:t>3</w:t>
          </w:r>
          <w:r>
            <w:fldChar w:fldCharType="end"/>
          </w:r>
          <w:r>
            <w:rPr/>
            <w:t xml:space="preserve"> van </w:t>
          </w:r>
          <w:r>
            <w:fldChar w:fldCharType="begin"/>
          </w:r>
          <w:r>
            <w:instrText>SECTIONPAGES   \* MERGEFORMAT</w:instrText>
          </w:r>
          <w:r>
            <w:fldChar w:fldCharType="separate"/>
          </w:r>
          <w:bookmarkStart w:id="38" w:name="__Fieldmark__111_1547391050"/>
          <w:r>
            <w:rPr/>
          </w:r>
          <w:r>
            <w:rPr/>
          </w:r>
          <w:r>
            <w:fldChar w:fldCharType="end"/>
          </w:r>
          <w:bookmarkEnd w:id="38"/>
          <w:r>
            <w:rPr/>
            <w:t>3</w:t>
          </w:r>
        </w:p>
      </w:tc>
    </w:tr>
  </w:tbl>
  <w:p>
    <w:pPr>
      <w:pStyle w:val="Voettekst"/>
      <w:spacing w:lineRule="auto" w:line="240"/>
      <w:rPr>
        <w:sz w:val="2"/>
        <w:szCs w:val="2"/>
      </w:rPr>
    </w:pPr>
    <w:r>
      <w:rPr>
        <w:sz w:val="2"/>
        <w:szCs w:val="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771" w:type="dxa"/>
      <w:jc w:val="start"/>
      <w:tblInd w:w="0" w:type="dxa"/>
      <w:tblBorders/>
      <w:tblCellMar>
        <w:top w:w="0" w:type="dxa"/>
        <w:start w:w="0" w:type="dxa"/>
        <w:bottom w:w="0" w:type="dxa"/>
        <w:end w:w="0" w:type="dxa"/>
      </w:tblCellMar>
      <w:tblLook w:firstRow="0" w:noVBand="0" w:lastRow="0" w:firstColumn="0" w:lastColumn="0" w:noHBand="0" w:val="0000"/>
    </w:tblPr>
    <w:tblGrid>
      <w:gridCol w:w="7600"/>
      <w:gridCol w:w="2170"/>
    </w:tblGrid>
    <w:tr>
      <w:trPr>
        <w:trHeight w:val="240" w:hRule="exact"/>
      </w:trPr>
      <w:tc>
        <w:tcPr>
          <w:tcW w:w="7600" w:type="dxa"/>
          <w:tcBorders/>
          <w:shd w:color="auto" w:fill="auto" w:val="clear"/>
        </w:tcPr>
        <w:p>
          <w:pPr>
            <w:pStyle w:val="HuisstijlRubricering"/>
            <w:rPr/>
          </w:pPr>
          <w:r>
            <w:rPr/>
          </w:r>
        </w:p>
      </w:tc>
      <w:tc>
        <w:tcPr>
          <w:tcW w:w="2170" w:type="dxa"/>
          <w:tcBorders/>
          <w:shd w:fill="auto" w:val="clear"/>
        </w:tcPr>
        <w:p>
          <w:pPr>
            <w:pStyle w:val="HuisstijlPaginanummering"/>
            <w:rPr/>
          </w:pPr>
          <w:r>
            <w:rPr/>
            <w:t xml:space="preserve">Pagina </w:t>
          </w:r>
          <w:r>
            <w:rPr/>
            <w:fldChar w:fldCharType="begin"/>
          </w:r>
          <w:r>
            <w:instrText> PAGE </w:instrText>
          </w:r>
          <w:r>
            <w:fldChar w:fldCharType="separate"/>
          </w:r>
          <w:r>
            <w:t>1</w:t>
          </w:r>
          <w:r>
            <w:fldChar w:fldCharType="end"/>
          </w:r>
          <w:r>
            <w:rPr>
              <w:rStyle w:val="HuisstijlGegevenCharChar"/>
            </w:rPr>
            <w:t xml:space="preserve"> </w:t>
          </w:r>
          <w:r>
            <w:rPr/>
            <w:t xml:space="preserve">van </w:t>
          </w:r>
          <w:r>
            <w:fldChar w:fldCharType="begin"/>
          </w:r>
          <w:r>
            <w:instrText>SECTIONPAGES   \* MERGEFORMAT</w:instrText>
          </w:r>
          <w:r>
            <w:fldChar w:fldCharType="separate"/>
          </w:r>
          <w:bookmarkStart w:id="39" w:name="__Fieldmark__217_1547391050"/>
          <w:r>
            <w:rPr/>
          </w:r>
          <w:r>
            <w:rPr/>
          </w:r>
          <w:r>
            <w:fldChar w:fldCharType="end"/>
          </w:r>
          <w:bookmarkEnd w:id="39"/>
          <w:r>
            <w:rPr/>
            <w:t>1</w:t>
          </w:r>
        </w:p>
      </w:tc>
    </w:tr>
  </w:tbl>
  <w:p>
    <w:pPr>
      <w:pStyle w:val="Voettekst"/>
      <w:spacing w:lineRule="auto" w:line="240"/>
      <w:rPr>
        <w:sz w:val="2"/>
        <w:szCs w:val="2"/>
      </w:rPr>
    </w:pPr>
    <w:r>
      <w:rPr>
        <w:sz w:val="2"/>
        <w:szCs w:val="2"/>
      </w:rPr>
    </w:r>
  </w:p>
  <w:p>
    <w:pPr>
      <w:pStyle w:val="Voettekst"/>
      <w:spacing w:lineRule="auto" w:line="240"/>
      <w:rPr>
        <w:sz w:val="2"/>
        <w:szCs w:val="2"/>
      </w:rPr>
    </w:pPr>
    <w:r>
      <w:rPr>
        <w:sz w:val="2"/>
        <w:szCs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rPr>
        <w:rFonts w:cs="Verdana-Bold"/>
        <w:b/>
        <w:b/>
        <w:bCs/>
        <w:smallCaps/>
        <w:szCs w:val="18"/>
      </w:rPr>
    </w:pPr>
    <w:r>
      <w:rPr>
        <w:rFonts w:cs="Verdana-Bold"/>
        <w:b/>
        <w:bCs/>
        <w:smallCaps/>
        <w:szCs w:val="18"/>
      </w:rPr>
    </w:r>
    <w:r>
      <mc:AlternateContent>
        <mc:Choice Requires="wps">
          <w:drawing>
            <wp:anchor behindDoc="0" distT="0" distB="0" distL="90170" distR="90170" simplePos="0" locked="0" layoutInCell="1" allowOverlap="1" relativeHeight="3">
              <wp:simplePos x="0" y="0"/>
              <wp:positionH relativeFrom="column">
                <wp:posOffset>4843780</wp:posOffset>
              </wp:positionH>
              <wp:positionV relativeFrom="page">
                <wp:posOffset>1891030</wp:posOffset>
              </wp:positionV>
              <wp:extent cx="1369060" cy="904240"/>
              <wp:effectExtent l="0" t="0" r="0" b="0"/>
              <wp:wrapSquare wrapText="bothSides"/>
              <wp:docPr id="1" name="Frame1"/>
              <a:graphic xmlns:a="http://schemas.openxmlformats.org/drawingml/2006/main">
                <a:graphicData uri="http://schemas.microsoft.com/office/word/2010/wordprocessingShape">
                  <wps:wsp>
                    <wps:cNvSpPr txBox="1"/>
                    <wps:spPr>
                      <a:xfrm>
                        <a:off x="0" y="0"/>
                        <a:ext cx="1369060" cy="904240"/>
                      </a:xfrm>
                      <a:prstGeom prst="rect"/>
                    </wps:spPr>
                    <wps:txbx>
                      <w:txbxContent>
                        <w:tbl>
                          <w:tblPr>
                            <w:tblpPr w:bottomFromText="0" w:horzAnchor="text" w:leftFromText="142" w:rightFromText="142" w:tblpX="7628" w:tblpY="2978" w:topFromText="0" w:vertAnchor="page"/>
                            <w:tblW w:w="2156" w:type="dxa"/>
                            <w:jc w:val="start"/>
                            <w:tblInd w:w="0" w:type="dxa"/>
                            <w:tblBorders/>
                            <w:tblCellMar>
                              <w:top w:w="0" w:type="dxa"/>
                              <w:start w:w="0" w:type="dxa"/>
                              <w:bottom w:w="0" w:type="dxa"/>
                              <w:end w:w="0" w:type="dxa"/>
                            </w:tblCellMar>
                            <w:tblLook w:firstRow="0" w:noVBand="0" w:lastRow="0" w:firstColumn="0" w:lastColumn="0" w:noHBand="0" w:val="0000"/>
                          </w:tblPr>
                          <w:tblGrid>
                            <w:gridCol w:w="2156"/>
                          </w:tblGrid>
                          <w:tr>
                            <w:trPr/>
                            <w:tc>
                              <w:tcPr>
                                <w:tcW w:w="2156" w:type="dxa"/>
                                <w:tcBorders/>
                                <w:shd w:color="auto" w:fill="auto" w:val="clear"/>
                              </w:tcPr>
                              <w:p>
                                <w:pPr>
                                  <w:pStyle w:val="HuisstijlAdres"/>
                                  <w:tabs>
                                    <w:tab w:val="left" w:pos="192" w:leader="none"/>
                                  </w:tabs>
                                  <w:spacing w:lineRule="exact" w:line="180" w:before="0" w:after="90"/>
                                  <w:rPr/>
                                </w:pPr>
                                <w:bookmarkStart w:id="0" w:name="__UnoMark__92_1547391050"/>
                                <w:bookmarkEnd w:id="0"/>
                                <w:r>
                                  <w:rPr>
                                    <w:b/>
                                  </w:rPr>
                                  <w:t xml:space="preserve">Rijksdienst voor Ondernemend Nederland </w:t>
                                </w:r>
                              </w:p>
                            </w:tc>
                          </w:tr>
                          <w:tr>
                            <w:trPr>
                              <w:trHeight w:val="200" w:hRule="exact"/>
                            </w:trPr>
                            <w:tc>
                              <w:tcPr>
                                <w:tcW w:w="2156" w:type="dxa"/>
                                <w:tcBorders/>
                                <w:shd w:color="auto" w:fill="auto" w:val="clear"/>
                              </w:tcPr>
                              <w:p>
                                <w:pPr>
                                  <w:pStyle w:val="Normal"/>
                                  <w:rPr/>
                                </w:pPr>
                                <w:bookmarkStart w:id="1" w:name="__UnoMark__94_1547391050"/>
                                <w:bookmarkStart w:id="2" w:name="__UnoMark__93_1547391050"/>
                                <w:bookmarkStart w:id="3" w:name="__UnoMark__94_1547391050"/>
                                <w:bookmarkStart w:id="4" w:name="__UnoMark__93_1547391050"/>
                                <w:bookmarkEnd w:id="3"/>
                                <w:bookmarkEnd w:id="4"/>
                                <w:r>
                                  <w:rPr/>
                                </w:r>
                              </w:p>
                            </w:tc>
                          </w:tr>
                          <w:tr>
                            <w:trPr>
                              <w:trHeight w:val="774" w:hRule="exact"/>
                            </w:trPr>
                            <w:tc>
                              <w:tcPr>
                                <w:tcW w:w="2156" w:type="dxa"/>
                                <w:tcBorders/>
                                <w:shd w:color="auto" w:fill="auto" w:val="clear"/>
                              </w:tcPr>
                              <w:p>
                                <w:pPr>
                                  <w:pStyle w:val="HuisstijlKopje"/>
                                  <w:rPr/>
                                </w:pPr>
                                <w:bookmarkStart w:id="5" w:name="__UnoMark__95_1547391050"/>
                                <w:bookmarkEnd w:id="5"/>
                                <w:r>
                                  <w:rPr/>
                                  <w:t>Ons kenmerk</w:t>
                                </w:r>
                              </w:p>
                              <w:p>
                                <w:pPr>
                                  <w:pStyle w:val="HuisstijlKopje"/>
                                  <w:rPr/>
                                </w:pPr>
                                <w:r>
                                  <w:rPr>
                                    <w:b w:val="false"/>
                                  </w:rPr>
                                  <w:t>RVO / 15164246</w:t>
                                </w:r>
                              </w:p>
                              <w:p>
                                <w:pPr>
                                  <w:pStyle w:val="HuisstijlKopje"/>
                                  <w:rPr/>
                                </w:pPr>
                                <w:r>
                                  <w:rPr/>
                                </w:r>
                              </w:p>
                            </w:tc>
                          </w:tr>
                        </w:tbl>
                      </w:txbxContent>
                    </wps:txbx>
                    <wps:bodyPr anchor="t" lIns="0" tIns="0" rIns="0" bIns="0">
                      <a:spAutoFit/>
                    </wps:bodyPr>
                  </wps:wsp>
                </a:graphicData>
              </a:graphic>
            </wp:anchor>
          </w:drawing>
        </mc:Choice>
        <mc:Fallback>
          <w:pict>
            <v:rect style="position:absolute;rotation:0;width:107.8pt;height:71.2pt;mso-wrap-distance-left:7.1pt;mso-wrap-distance-right:7.1pt;mso-wrap-distance-top:0pt;mso-wrap-distance-bottom:0pt;margin-top:148.9pt;mso-position-vertical-relative:page;margin-left:381.4pt;mso-position-horizontal-relative:text">
              <v:textbox inset="0in,0in,0in,0in">
                <w:txbxContent>
                  <w:tbl>
                    <w:tblPr>
                      <w:tblpPr w:bottomFromText="0" w:horzAnchor="text" w:leftFromText="142" w:rightFromText="142" w:tblpX="7628" w:tblpY="2978" w:topFromText="0" w:vertAnchor="page"/>
                      <w:tblW w:w="2156" w:type="dxa"/>
                      <w:jc w:val="start"/>
                      <w:tblInd w:w="0" w:type="dxa"/>
                      <w:tblBorders/>
                      <w:tblCellMar>
                        <w:top w:w="0" w:type="dxa"/>
                        <w:start w:w="0" w:type="dxa"/>
                        <w:bottom w:w="0" w:type="dxa"/>
                        <w:end w:w="0" w:type="dxa"/>
                      </w:tblCellMar>
                      <w:tblLook w:firstRow="0" w:noVBand="0" w:lastRow="0" w:firstColumn="0" w:lastColumn="0" w:noHBand="0" w:val="0000"/>
                    </w:tblPr>
                    <w:tblGrid>
                      <w:gridCol w:w="2156"/>
                    </w:tblGrid>
                    <w:tr>
                      <w:trPr/>
                      <w:tc>
                        <w:tcPr>
                          <w:tcW w:w="2156" w:type="dxa"/>
                          <w:tcBorders/>
                          <w:shd w:color="auto" w:fill="auto" w:val="clear"/>
                        </w:tcPr>
                        <w:p>
                          <w:pPr>
                            <w:pStyle w:val="HuisstijlAdres"/>
                            <w:tabs>
                              <w:tab w:val="left" w:pos="192" w:leader="none"/>
                            </w:tabs>
                            <w:spacing w:lineRule="exact" w:line="180" w:before="0" w:after="90"/>
                            <w:rPr/>
                          </w:pPr>
                          <w:bookmarkStart w:id="6" w:name="__UnoMark__92_1547391050"/>
                          <w:bookmarkEnd w:id="6"/>
                          <w:r>
                            <w:rPr>
                              <w:b/>
                            </w:rPr>
                            <w:t xml:space="preserve">Rijksdienst voor Ondernemend Nederland </w:t>
                          </w:r>
                        </w:p>
                      </w:tc>
                    </w:tr>
                    <w:tr>
                      <w:trPr>
                        <w:trHeight w:val="200" w:hRule="exact"/>
                      </w:trPr>
                      <w:tc>
                        <w:tcPr>
                          <w:tcW w:w="2156" w:type="dxa"/>
                          <w:tcBorders/>
                          <w:shd w:color="auto" w:fill="auto" w:val="clear"/>
                        </w:tcPr>
                        <w:p>
                          <w:pPr>
                            <w:pStyle w:val="Normal"/>
                            <w:rPr/>
                          </w:pPr>
                          <w:bookmarkStart w:id="7" w:name="__UnoMark__94_1547391050"/>
                          <w:bookmarkStart w:id="8" w:name="__UnoMark__93_1547391050"/>
                          <w:bookmarkStart w:id="9" w:name="__UnoMark__94_1547391050"/>
                          <w:bookmarkStart w:id="10" w:name="__UnoMark__93_1547391050"/>
                          <w:bookmarkEnd w:id="9"/>
                          <w:bookmarkEnd w:id="10"/>
                          <w:r>
                            <w:rPr/>
                          </w:r>
                        </w:p>
                      </w:tc>
                    </w:tr>
                    <w:tr>
                      <w:trPr>
                        <w:trHeight w:val="774" w:hRule="exact"/>
                      </w:trPr>
                      <w:tc>
                        <w:tcPr>
                          <w:tcW w:w="2156" w:type="dxa"/>
                          <w:tcBorders/>
                          <w:shd w:color="auto" w:fill="auto" w:val="clear"/>
                        </w:tcPr>
                        <w:p>
                          <w:pPr>
                            <w:pStyle w:val="HuisstijlKopje"/>
                            <w:rPr/>
                          </w:pPr>
                          <w:bookmarkStart w:id="11" w:name="__UnoMark__95_1547391050"/>
                          <w:bookmarkEnd w:id="11"/>
                          <w:r>
                            <w:rPr/>
                            <w:t>Ons kenmerk</w:t>
                          </w:r>
                        </w:p>
                        <w:p>
                          <w:pPr>
                            <w:pStyle w:val="HuisstijlKopje"/>
                            <w:rPr/>
                          </w:pPr>
                          <w:r>
                            <w:rPr>
                              <w:b w:val="false"/>
                            </w:rPr>
                            <w:t>RVO / 15164246</w:t>
                          </w:r>
                        </w:p>
                        <w:p>
                          <w:pPr>
                            <w:pStyle w:val="HuisstijlKopje"/>
                            <w:rPr/>
                          </w:pPr>
                          <w:r>
                            <w:rPr/>
                          </w:r>
                        </w:p>
                      </w:tc>
                    </w:tr>
                  </w:tbl>
                </w:txbxContent>
              </v:textbox>
              <w10:wrap type="square"/>
            </v:rect>
          </w:pict>
        </mc:Fallback>
      </mc:AlternateContent>
    </w:r>
  </w:p>
  <w:tbl>
    <w:tblPr>
      <w:tblW w:w="7518" w:type="dxa"/>
      <w:jc w:val="start"/>
      <w:tblInd w:w="0" w:type="dxa"/>
      <w:tblBorders/>
      <w:tblCellMar>
        <w:top w:w="0" w:type="dxa"/>
        <w:start w:w="0" w:type="dxa"/>
        <w:bottom w:w="0" w:type="dxa"/>
        <w:end w:w="0" w:type="dxa"/>
      </w:tblCellMar>
      <w:tblLook w:firstRow="0" w:noVBand="0" w:lastRow="0" w:firstColumn="0" w:lastColumn="0" w:noHBand="0" w:val="0000"/>
    </w:tblPr>
    <w:tblGrid>
      <w:gridCol w:w="7518"/>
    </w:tblGrid>
    <w:tr>
      <w:trPr>
        <w:trHeight w:val="400" w:hRule="exact"/>
      </w:trPr>
      <w:tc>
        <w:tcPr>
          <w:tcW w:w="7518" w:type="dxa"/>
          <w:tcBorders/>
          <w:shd w:color="auto" w:fill="auto" w:val="clear"/>
        </w:tcPr>
        <w:p>
          <w:pPr>
            <w:pStyle w:val="Normal"/>
            <w:spacing w:lineRule="auto" w:line="240"/>
            <w:rPr>
              <w:sz w:val="12"/>
              <w:szCs w:val="12"/>
            </w:rPr>
          </w:pPr>
          <w:r>
            <w:rPr>
              <w:sz w:val="12"/>
              <w:szCs w:val="12"/>
            </w:rPr>
          </w:r>
        </w:p>
      </w:tc>
    </w:tr>
  </w:tbl>
  <w:p>
    <w:pPr>
      <w:pStyle w:val="Normal"/>
      <w:rPr/>
    </w:pPr>
    <w:r>
      <w:rPr/>
    </w:r>
  </w:p>
  <w:p>
    <w:pPr>
      <w:pStyle w:val="Normal"/>
      <w:rPr/>
    </w:pPr>
    <w:r>
      <w:rPr/>
    </w:r>
  </w:p>
  <w:p>
    <w:pPr>
      <w:pStyle w:val="Normal"/>
      <w:spacing w:lineRule="auto"/>
      <w:rPr>
        <w:sz w:val="2"/>
        <w:szCs w:val="2"/>
      </w:rPr>
    </w:pPr>
    <w:r>
      <w:rPr>
        <w:sz w:val="2"/>
        <w:szCs w:val="2"/>
      </w:rPr>
    </w:r>
  </w:p>
  <w:p>
    <w:pPr>
      <w:pStyle w:val="Koptekst"/>
      <w:rPr>
        <w:rFonts w:cs="Verdana-Bold"/>
        <w:b/>
        <w:b/>
        <w:bCs/>
        <w:smallCaps/>
        <w:szCs w:val="18"/>
      </w:rPr>
    </w:pPr>
    <w:r>
      <w:rPr>
        <w:rFonts w:cs="Verdana-Bold"/>
        <w:b/>
        <w:bCs/>
        <w:smallCaps/>
        <w:szCs w:val="18"/>
      </w:rPr>
    </w:r>
  </w:p>
  <w:p>
    <w:pPr>
      <w:pStyle w:val="Normal"/>
      <w:rPr/>
    </w:pPr>
    <w:r>
      <w:rPr/>
    </w:r>
  </w:p>
  <w:p>
    <w:pPr>
      <w:pStyle w:val="Normal"/>
      <w:rPr/>
    </w:pPr>
    <w:r>
      <w:rPr/>
    </w:r>
  </w:p>
  <w:p>
    <w:pPr>
      <w:pStyle w:val="Normal"/>
      <w:spacing w:lineRule="auto"/>
      <w:rPr>
        <w:sz w:val="2"/>
        <w:szCs w:val="2"/>
      </w:rPr>
    </w:pPr>
    <w:r>
      <w:rPr>
        <w:sz w:val="2"/>
        <w:szCs w:val="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rPr/>
    </w:pPr>
    <w:r>
      <w:rPr/>
    </w:r>
    <w:r>
      <mc:AlternateContent>
        <mc:Choice Requires="wps">
          <w:drawing>
            <wp:anchor behindDoc="0" distT="0" distB="0" distL="114300" distR="114300" simplePos="0" locked="0" layoutInCell="1" allowOverlap="1" relativeHeight="4">
              <wp:simplePos x="0" y="0"/>
              <wp:positionH relativeFrom="column">
                <wp:posOffset>2459355</wp:posOffset>
              </wp:positionH>
              <wp:positionV relativeFrom="page">
                <wp:posOffset>0</wp:posOffset>
              </wp:positionV>
              <wp:extent cx="4025900" cy="1746250"/>
              <wp:effectExtent l="0" t="0" r="0" b="0"/>
              <wp:wrapSquare wrapText="largest"/>
              <wp:docPr id="2" name="Frame2"/>
              <a:graphic xmlns:a="http://schemas.openxmlformats.org/drawingml/2006/main">
                <a:graphicData uri="http://schemas.microsoft.com/office/word/2010/wordprocessingShape">
                  <wps:wsp>
                    <wps:cNvSpPr txBox="1"/>
                    <wps:spPr>
                      <a:xfrm>
                        <a:off x="0" y="0"/>
                        <a:ext cx="4025900" cy="1746250"/>
                      </a:xfrm>
                      <a:prstGeom prst="rect"/>
                      <a:solidFill>
                        <a:srgbClr val="FFFFFF">
                          <a:alpha val="0"/>
                        </a:srgbClr>
                      </a:solidFill>
                    </wps:spPr>
                    <wps:txbx>
                      <w:txbxContent>
                        <w:tbl>
                          <w:tblPr>
                            <w:tblW w:w="5893" w:type="dxa"/>
                            <w:jc w:val="start"/>
                            <w:tblInd w:w="0" w:type="dxa"/>
                            <w:tblBorders/>
                            <w:tblCellMar>
                              <w:top w:w="0" w:type="dxa"/>
                              <w:start w:w="0" w:type="dxa"/>
                              <w:bottom w:w="0" w:type="dxa"/>
                              <w:end w:w="0" w:type="dxa"/>
                            </w:tblCellMar>
                            <w:tblLook w:firstRow="0" w:noVBand="0" w:lastRow="0" w:firstColumn="0" w:lastColumn="0" w:noHBand="0" w:val="0000"/>
                          </w:tblPr>
                          <w:tblGrid>
                            <w:gridCol w:w="737"/>
                            <w:gridCol w:w="5155"/>
                          </w:tblGrid>
                          <w:tr>
                            <w:trPr>
                              <w:trHeight w:val="2636" w:hRule="atLeast"/>
                            </w:trPr>
                            <w:tc>
                              <w:tcPr>
                                <w:tcW w:w="737" w:type="dxa"/>
                                <w:tcBorders/>
                                <w:shd w:color="auto" w:fill="auto" w:val="clear"/>
                              </w:tcPr>
                              <w:p>
                                <w:pPr>
                                  <w:pStyle w:val="Normal"/>
                                  <w:pBdr/>
                                  <w:spacing w:lineRule="auto" w:line="240"/>
                                  <w:rPr/>
                                </w:pPr>
                                <w:bookmarkStart w:id="12" w:name="__UnoMark__134_1547391050"/>
                                <w:bookmarkStart w:id="13" w:name="__UnoMark__133_1547391050"/>
                                <w:bookmarkStart w:id="14" w:name="__UnoMark__134_1547391050"/>
                                <w:bookmarkStart w:id="15" w:name="__UnoMark__133_1547391050"/>
                                <w:bookmarkEnd w:id="14"/>
                                <w:bookmarkEnd w:id="15"/>
                                <w:r>
                                  <w:rPr/>
                                </w:r>
                              </w:p>
                            </w:tc>
                            <w:tc>
                              <w:tcPr>
                                <w:tcW w:w="5155" w:type="dxa"/>
                                <w:tcBorders/>
                                <w:shd w:color="auto" w:fill="auto" w:val="clear"/>
                              </w:tcPr>
                              <w:p>
                                <w:pPr>
                                  <w:pStyle w:val="Normal"/>
                                  <w:pBdr/>
                                  <w:rPr/>
                                </w:pPr>
                                <w:bookmarkStart w:id="16" w:name="__UnoMark__135_1547391050"/>
                                <w:bookmarkStart w:id="17" w:name="__UnoMark__136_1547391050"/>
                                <w:bookmarkEnd w:id="16"/>
                                <w:bookmarkEnd w:id="17"/>
                                <w:r>
                                  <w:rPr/>
                                  <w:drawing>
                                    <wp:inline distT="0" distB="8255" distL="0" distR="0">
                                      <wp:extent cx="2288540" cy="1553845"/>
                                      <wp:effectExtent l="0" t="0" r="0" b="0"/>
                                      <wp:docPr id="3" name="Afbeelding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 descr="" title=""/>
                                              <pic:cNvPicPr>
                                                <a:picLocks noChangeAspect="1" noChangeArrowheads="1"/>
                                              </pic:cNvPicPr>
                                            </pic:nvPicPr>
                                            <pic:blipFill>
                                              <a:blip r:embed="rId1"/>
                                              <a:stretch>
                                                <a:fillRect/>
                                              </a:stretch>
                                            </pic:blipFill>
                                            <pic:spPr bwMode="auto">
                                              <a:xfrm>
                                                <a:off x="0" y="0"/>
                                                <a:ext cx="2288540" cy="1553845"/>
                                              </a:xfrm>
                                              <a:prstGeom prst="rect">
                                                <a:avLst/>
                                              </a:prstGeom>
                                            </pic:spPr>
                                          </pic:pic>
                                        </a:graphicData>
                                      </a:graphic>
                                    </wp:inline>
                                  </w:drawing>
                                </w:r>
                              </w:p>
                            </w:tc>
                          </w:tr>
                        </w:tbl>
                        <w:p>
                          <w:pPr>
                            <w:pStyle w:val="Normal"/>
                            <w:pBdr/>
                            <w:rPr/>
                          </w:pPr>
                          <w:r>
                            <w:rPr/>
                          </w:r>
                        </w:p>
                      </w:txbxContent>
                    </wps:txbx>
                    <wps:bodyPr anchor="t" lIns="0" tIns="0" rIns="0" bIns="0">
                      <a:noAutofit/>
                    </wps:bodyPr>
                  </wps:wsp>
                </a:graphicData>
              </a:graphic>
            </wp:anchor>
          </w:drawing>
        </mc:Choice>
        <mc:Fallback>
          <w:pict>
            <v:rect fillcolor="#FFFFFF" style="position:absolute;rotation:0;width:317pt;height:137.5pt;mso-wrap-distance-left:9pt;mso-wrap-distance-right:9pt;mso-wrap-distance-top:0pt;mso-wrap-distance-bottom:0pt;margin-top:0pt;mso-position-vertical-relative:page;margin-left:193.65pt;mso-position-horizontal-relative:text">
              <v:fill opacity="0f"/>
              <v:textbox inset="0in,0in,0in,0in">
                <w:txbxContent>
                  <w:tbl>
                    <w:tblPr>
                      <w:tblW w:w="5893" w:type="dxa"/>
                      <w:jc w:val="start"/>
                      <w:tblInd w:w="0" w:type="dxa"/>
                      <w:tblBorders/>
                      <w:tblCellMar>
                        <w:top w:w="0" w:type="dxa"/>
                        <w:start w:w="0" w:type="dxa"/>
                        <w:bottom w:w="0" w:type="dxa"/>
                        <w:end w:w="0" w:type="dxa"/>
                      </w:tblCellMar>
                      <w:tblLook w:firstRow="0" w:noVBand="0" w:lastRow="0" w:firstColumn="0" w:lastColumn="0" w:noHBand="0" w:val="0000"/>
                    </w:tblPr>
                    <w:tblGrid>
                      <w:gridCol w:w="737"/>
                      <w:gridCol w:w="5155"/>
                    </w:tblGrid>
                    <w:tr>
                      <w:trPr>
                        <w:trHeight w:val="2636" w:hRule="atLeast"/>
                      </w:trPr>
                      <w:tc>
                        <w:tcPr>
                          <w:tcW w:w="737" w:type="dxa"/>
                          <w:tcBorders/>
                          <w:shd w:color="auto" w:fill="auto" w:val="clear"/>
                        </w:tcPr>
                        <w:p>
                          <w:pPr>
                            <w:pStyle w:val="Normal"/>
                            <w:pBdr/>
                            <w:spacing w:lineRule="auto" w:line="240"/>
                            <w:rPr/>
                          </w:pPr>
                          <w:bookmarkStart w:id="18" w:name="__UnoMark__134_1547391050"/>
                          <w:bookmarkStart w:id="19" w:name="__UnoMark__133_1547391050"/>
                          <w:bookmarkStart w:id="20" w:name="__UnoMark__134_1547391050"/>
                          <w:bookmarkStart w:id="21" w:name="__UnoMark__133_1547391050"/>
                          <w:bookmarkEnd w:id="20"/>
                          <w:bookmarkEnd w:id="21"/>
                          <w:r>
                            <w:rPr/>
                          </w:r>
                        </w:p>
                      </w:tc>
                      <w:tc>
                        <w:tcPr>
                          <w:tcW w:w="5155" w:type="dxa"/>
                          <w:tcBorders/>
                          <w:shd w:color="auto" w:fill="auto" w:val="clear"/>
                        </w:tcPr>
                        <w:p>
                          <w:pPr>
                            <w:pStyle w:val="Normal"/>
                            <w:pBdr/>
                            <w:rPr/>
                          </w:pPr>
                          <w:bookmarkStart w:id="22" w:name="__UnoMark__135_1547391050"/>
                          <w:bookmarkStart w:id="23" w:name="__UnoMark__136_1547391050"/>
                          <w:bookmarkEnd w:id="22"/>
                          <w:bookmarkEnd w:id="23"/>
                          <w:r>
                            <w:rPr/>
                            <w:drawing>
                              <wp:inline distT="0" distB="8255" distL="0" distR="0">
                                <wp:extent cx="2288540" cy="1553845"/>
                                <wp:effectExtent l="0" t="0" r="0" b="0"/>
                                <wp:docPr id="4" name="Afbeelding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1" descr="" title=""/>
                                        <pic:cNvPicPr>
                                          <a:picLocks noChangeAspect="1" noChangeArrowheads="1"/>
                                        </pic:cNvPicPr>
                                      </pic:nvPicPr>
                                      <pic:blipFill>
                                        <a:blip r:embed="rId1"/>
                                        <a:stretch>
                                          <a:fillRect/>
                                        </a:stretch>
                                      </pic:blipFill>
                                      <pic:spPr bwMode="auto">
                                        <a:xfrm>
                                          <a:off x="0" y="0"/>
                                          <a:ext cx="2288540" cy="1553845"/>
                                        </a:xfrm>
                                        <a:prstGeom prst="rect">
                                          <a:avLst/>
                                        </a:prstGeom>
                                      </pic:spPr>
                                    </pic:pic>
                                  </a:graphicData>
                                </a:graphic>
                              </wp:inline>
                            </w:drawing>
                          </w:r>
                        </w:p>
                      </w:tc>
                    </w:tr>
                  </w:tbl>
                  <w:p>
                    <w:pPr>
                      <w:pStyle w:val="Normal"/>
                      <w:pBdr/>
                      <w:rPr/>
                    </w:pPr>
                    <w:r>
                      <w:rPr/>
                    </w:r>
                  </w:p>
                </w:txbxContent>
              </v:textbox>
              <w10:wrap type="square" side="largest"/>
            </v:rect>
          </w:pict>
        </mc:Fallback>
      </mc:AlternateContent>
    </w:r>
  </w:p>
  <w:p>
    <w:pPr>
      <w:pStyle w:val="Normal"/>
      <w:rPr>
        <w:vanish/>
      </w:rPr>
    </w:pPr>
    <w:r>
      <w:rPr>
        <w:vanish/>
      </w:rPr>
    </w:r>
    <w:r>
      <mc:AlternateContent>
        <mc:Choice Requires="wps">
          <w:drawing>
            <wp:anchor behindDoc="0" distT="0" distB="0" distL="90170" distR="90170" simplePos="0" locked="0" layoutInCell="1" allowOverlap="1" relativeHeight="6">
              <wp:simplePos x="0" y="0"/>
              <wp:positionH relativeFrom="column">
                <wp:posOffset>4836160</wp:posOffset>
              </wp:positionH>
              <wp:positionV relativeFrom="page">
                <wp:posOffset>1891030</wp:posOffset>
              </wp:positionV>
              <wp:extent cx="1371600" cy="14605"/>
              <wp:effectExtent l="0" t="0" r="0" b="0"/>
              <wp:wrapSquare wrapText="bothSides"/>
              <wp:docPr id="5" name="Frame3"/>
              <a:graphic xmlns:a="http://schemas.openxmlformats.org/drawingml/2006/main">
                <a:graphicData uri="http://schemas.microsoft.com/office/word/2010/wordprocessingShape">
                  <wps:wsp>
                    <wps:cNvSpPr txBox="1"/>
                    <wps:spPr>
                      <a:xfrm>
                        <a:off x="0" y="0"/>
                        <a:ext cx="1371600" cy="14605"/>
                      </a:xfrm>
                      <a:prstGeom prst="rect"/>
                    </wps:spPr>
                    <wps:txbx>
                      <w:txbxContent>
                        <w:tbl>
                          <w:tblPr>
                            <w:tblpPr w:bottomFromText="0" w:horzAnchor="text" w:leftFromText="142" w:rightFromText="142" w:tblpX="7616" w:tblpY="2978" w:topFromText="0" w:vertAnchor="page"/>
                            <w:tblW w:w="7529" w:type="dxa"/>
                            <w:jc w:val="start"/>
                            <w:tblInd w:w="0" w:type="dxa"/>
                            <w:tblBorders/>
                            <w:tblCellMar>
                              <w:top w:w="0" w:type="dxa"/>
                              <w:start w:w="0" w:type="dxa"/>
                              <w:bottom w:w="0" w:type="dxa"/>
                              <w:end w:w="0" w:type="dxa"/>
                            </w:tblCellMar>
                            <w:tblLook w:firstRow="0" w:noVBand="0" w:lastRow="0" w:firstColumn="0" w:lastColumn="0" w:noHBand="0" w:val="0000"/>
                          </w:tblPr>
                          <w:tblGrid>
                            <w:gridCol w:w="7529"/>
                          </w:tblGrid>
                          <w:tr>
                            <w:trPr/>
                            <w:tc>
                              <w:tcPr>
                                <w:tcW w:w="7529" w:type="dxa"/>
                                <w:tcBorders/>
                                <w:shd w:color="auto" w:fill="auto" w:val="clear"/>
                              </w:tcPr>
                              <w:p>
                                <w:pPr>
                                  <w:pStyle w:val="HuisstijlAdres"/>
                                  <w:rPr/>
                                </w:pPr>
                                <w:bookmarkStart w:id="24" w:name="bmColofon120"/>
                                <w:bookmarkEnd w:id="24"/>
                                <w:r>
                                  <w:rPr>
                                    <w:b/>
                                  </w:rPr>
                                  <w:t xml:space="preserve">Rijksdienst voor Ondernemend Nederland </w:t>
                                  <w:br/>
                                </w:r>
                              </w:p>
                              <w:p>
                                <w:pPr>
                                  <w:pStyle w:val="HuisstijlAdres"/>
                                  <w:tabs>
                                    <w:tab w:val="left" w:pos="192" w:leader="none"/>
                                  </w:tabs>
                                  <w:spacing w:lineRule="exact" w:line="180" w:before="0" w:after="90"/>
                                  <w:rPr/>
                                </w:pPr>
                                <w:r>
                                  <w:rPr>
                                    <w:b/>
                                  </w:rPr>
                                  <w:t>Bezoekadres:</w:t>
                                  <w:br/>
                                </w:r>
                                <w:bookmarkStart w:id="25" w:name="__UnoMark__165_1547391050"/>
                                <w:bookmarkEnd w:id="25"/>
                                <w:r>
                                  <w:rPr/>
                                  <w:t>Prinses Beatrixlaan 2</w:t>
                                  <w:br/>
                                  <w:t>2595 AL  ‘s-GRAVENHAGE</w:t>
                                  <w:br/>
                                </w:r>
                              </w:p>
                            </w:tc>
                          </w:tr>
                          <w:tr>
                            <w:trPr>
                              <w:trHeight w:val="200" w:hRule="exact"/>
                            </w:trPr>
                            <w:tc>
                              <w:tcPr>
                                <w:tcW w:w="7529" w:type="dxa"/>
                                <w:tcBorders/>
                                <w:shd w:color="auto" w:fill="auto" w:val="clear"/>
                              </w:tcPr>
                              <w:p>
                                <w:pPr>
                                  <w:pStyle w:val="Normal"/>
                                  <w:rPr/>
                                </w:pPr>
                                <w:bookmarkStart w:id="26" w:name="__UnoMark__167_1547391050"/>
                                <w:bookmarkStart w:id="27" w:name="__UnoMark__166_1547391050"/>
                                <w:bookmarkStart w:id="28" w:name="__UnoMark__167_1547391050"/>
                                <w:bookmarkStart w:id="29" w:name="__UnoMark__166_1547391050"/>
                                <w:bookmarkEnd w:id="28"/>
                                <w:bookmarkEnd w:id="29"/>
                                <w:r>
                                  <w:rPr/>
                                </w:r>
                              </w:p>
                            </w:tc>
                          </w:tr>
                          <w:tr>
                            <w:trPr/>
                            <w:tc>
                              <w:tcPr>
                                <w:tcW w:w="7529" w:type="dxa"/>
                                <w:tcBorders/>
                                <w:shd w:color="auto" w:fill="auto" w:val="clear"/>
                              </w:tcPr>
                              <w:p>
                                <w:pPr>
                                  <w:pStyle w:val="HuisstijlKopje"/>
                                  <w:rPr/>
                                </w:pPr>
                                <w:bookmarkStart w:id="30" w:name="__UnoMark__168_1547391050"/>
                                <w:bookmarkEnd w:id="30"/>
                                <w:r>
                                  <w:rPr/>
                                  <w:t xml:space="preserve">Ons kenmerk </w:t>
                                </w:r>
                              </w:p>
                              <w:p>
                                <w:pPr>
                                  <w:pStyle w:val="HuisstijlGegeven"/>
                                  <w:rPr/>
                                </w:pPr>
                                <w:r>
                                  <w:rPr/>
                                  <w:t xml:space="preserve">RVO / 15164246 </w:t>
                                </w:r>
                              </w:p>
                              <w:p>
                                <w:pPr>
                                  <w:pStyle w:val="HuisstijlKopje"/>
                                  <w:rPr/>
                                </w:pPr>
                                <w:r>
                                  <w:rPr/>
                                </w:r>
                              </w:p>
                            </w:tc>
                          </w:tr>
                        </w:tbl>
                      </w:txbxContent>
                    </wps:txbx>
                    <wps:bodyPr anchor="t" lIns="0" tIns="0" rIns="0" bIns="0">
                      <a:spAutoFit/>
                    </wps:bodyPr>
                  </wps:wsp>
                </a:graphicData>
              </a:graphic>
            </wp:anchor>
          </w:drawing>
        </mc:Choice>
        <mc:Fallback>
          <w:pict>
            <v:rect style="position:absolute;rotation:0;width:108pt;height:1.15pt;mso-wrap-distance-left:7.1pt;mso-wrap-distance-right:7.1pt;mso-wrap-distance-top:0pt;mso-wrap-distance-bottom:0pt;margin-top:148.9pt;mso-position-vertical-relative:page;margin-left:380.8pt;mso-position-horizontal-relative:text">
              <v:textbox inset="0in,0in,0in,0in">
                <w:txbxContent>
                  <w:tbl>
                    <w:tblPr>
                      <w:tblpPr w:bottomFromText="0" w:horzAnchor="text" w:leftFromText="142" w:rightFromText="142" w:tblpX="7616" w:tblpY="2978" w:topFromText="0" w:vertAnchor="page"/>
                      <w:tblW w:w="7529" w:type="dxa"/>
                      <w:jc w:val="start"/>
                      <w:tblInd w:w="0" w:type="dxa"/>
                      <w:tblBorders/>
                      <w:tblCellMar>
                        <w:top w:w="0" w:type="dxa"/>
                        <w:start w:w="0" w:type="dxa"/>
                        <w:bottom w:w="0" w:type="dxa"/>
                        <w:end w:w="0" w:type="dxa"/>
                      </w:tblCellMar>
                      <w:tblLook w:firstRow="0" w:noVBand="0" w:lastRow="0" w:firstColumn="0" w:lastColumn="0" w:noHBand="0" w:val="0000"/>
                    </w:tblPr>
                    <w:tblGrid>
                      <w:gridCol w:w="7529"/>
                    </w:tblGrid>
                    <w:tr>
                      <w:trPr/>
                      <w:tc>
                        <w:tcPr>
                          <w:tcW w:w="7529" w:type="dxa"/>
                          <w:tcBorders/>
                          <w:shd w:color="auto" w:fill="auto" w:val="clear"/>
                        </w:tcPr>
                        <w:p>
                          <w:pPr>
                            <w:pStyle w:val="HuisstijlAdres"/>
                            <w:rPr/>
                          </w:pPr>
                          <w:bookmarkStart w:id="31" w:name="bmColofon120"/>
                          <w:bookmarkEnd w:id="31"/>
                          <w:r>
                            <w:rPr>
                              <w:b/>
                            </w:rPr>
                            <w:t xml:space="preserve">Rijksdienst voor Ondernemend Nederland </w:t>
                            <w:br/>
                          </w:r>
                        </w:p>
                        <w:p>
                          <w:pPr>
                            <w:pStyle w:val="HuisstijlAdres"/>
                            <w:tabs>
                              <w:tab w:val="left" w:pos="192" w:leader="none"/>
                            </w:tabs>
                            <w:spacing w:lineRule="exact" w:line="180" w:before="0" w:after="90"/>
                            <w:rPr/>
                          </w:pPr>
                          <w:r>
                            <w:rPr>
                              <w:b/>
                            </w:rPr>
                            <w:t>Bezoekadres:</w:t>
                            <w:br/>
                          </w:r>
                          <w:bookmarkStart w:id="32" w:name="__UnoMark__165_1547391050"/>
                          <w:bookmarkEnd w:id="32"/>
                          <w:r>
                            <w:rPr/>
                            <w:t>Prinses Beatrixlaan 2</w:t>
                            <w:br/>
                            <w:t>2595 AL  ‘s-GRAVENHAGE</w:t>
                            <w:br/>
                          </w:r>
                        </w:p>
                      </w:tc>
                    </w:tr>
                    <w:tr>
                      <w:trPr>
                        <w:trHeight w:val="200" w:hRule="exact"/>
                      </w:trPr>
                      <w:tc>
                        <w:tcPr>
                          <w:tcW w:w="7529" w:type="dxa"/>
                          <w:tcBorders/>
                          <w:shd w:color="auto" w:fill="auto" w:val="clear"/>
                        </w:tcPr>
                        <w:p>
                          <w:pPr>
                            <w:pStyle w:val="Normal"/>
                            <w:rPr/>
                          </w:pPr>
                          <w:bookmarkStart w:id="33" w:name="__UnoMark__167_1547391050"/>
                          <w:bookmarkStart w:id="34" w:name="__UnoMark__166_1547391050"/>
                          <w:bookmarkStart w:id="35" w:name="__UnoMark__167_1547391050"/>
                          <w:bookmarkStart w:id="36" w:name="__UnoMark__166_1547391050"/>
                          <w:bookmarkEnd w:id="35"/>
                          <w:bookmarkEnd w:id="36"/>
                          <w:r>
                            <w:rPr/>
                          </w:r>
                        </w:p>
                      </w:tc>
                    </w:tr>
                    <w:tr>
                      <w:trPr/>
                      <w:tc>
                        <w:tcPr>
                          <w:tcW w:w="7529" w:type="dxa"/>
                          <w:tcBorders/>
                          <w:shd w:color="auto" w:fill="auto" w:val="clear"/>
                        </w:tcPr>
                        <w:p>
                          <w:pPr>
                            <w:pStyle w:val="HuisstijlKopje"/>
                            <w:rPr/>
                          </w:pPr>
                          <w:bookmarkStart w:id="37" w:name="__UnoMark__168_1547391050"/>
                          <w:bookmarkEnd w:id="37"/>
                          <w:r>
                            <w:rPr/>
                            <w:t xml:space="preserve">Ons kenmerk </w:t>
                          </w:r>
                        </w:p>
                        <w:p>
                          <w:pPr>
                            <w:pStyle w:val="HuisstijlGegeven"/>
                            <w:rPr/>
                          </w:pPr>
                          <w:r>
                            <w:rPr/>
                            <w:t xml:space="preserve">RVO / 15164246 </w:t>
                          </w:r>
                        </w:p>
                        <w:p>
                          <w:pPr>
                            <w:pStyle w:val="HuisstijlKopje"/>
                            <w:rPr/>
                          </w:pPr>
                          <w:r>
                            <w:rPr/>
                          </w:r>
                        </w:p>
                      </w:tc>
                    </w:tr>
                  </w:tbl>
                </w:txbxContent>
              </v:textbox>
              <w10:wrap type="square"/>
            </v:rect>
          </w:pict>
        </mc:Fallback>
      </mc:AlternateContent>
    </w:r>
  </w:p>
  <w:tbl>
    <w:tblPr>
      <w:tblW w:w="7520" w:type="dxa"/>
      <w:jc w:val="start"/>
      <w:tblInd w:w="0" w:type="dxa"/>
      <w:tblBorders/>
      <w:tblCellMar>
        <w:top w:w="0" w:type="dxa"/>
        <w:start w:w="0" w:type="dxa"/>
        <w:bottom w:w="0" w:type="dxa"/>
        <w:end w:w="0" w:type="dxa"/>
      </w:tblCellMar>
      <w:tblLook w:firstRow="0" w:noVBand="0" w:lastRow="0" w:firstColumn="0" w:lastColumn="0" w:noHBand="0" w:val="0000"/>
    </w:tblPr>
    <w:tblGrid>
      <w:gridCol w:w="900"/>
      <w:gridCol w:w="6619"/>
    </w:tblGrid>
    <w:tr>
      <w:trPr>
        <w:trHeight w:val="400" w:hRule="atLeast"/>
      </w:trPr>
      <w:tc>
        <w:tcPr>
          <w:tcW w:w="7519" w:type="dxa"/>
          <w:gridSpan w:val="2"/>
          <w:tcBorders/>
          <w:shd w:color="auto" w:fill="auto" w:val="clear"/>
        </w:tcPr>
        <w:p>
          <w:pPr>
            <w:pStyle w:val="HuisstijlRetouradres"/>
            <w:rPr/>
          </w:pPr>
          <w:r>
            <w:rPr/>
            <w:t>&gt; Retouradres Postbus 20401 2500 EK Den Haag</w:t>
          </w:r>
        </w:p>
      </w:tc>
    </w:tr>
    <w:tr>
      <w:trPr>
        <w:cantSplit w:val="true"/>
      </w:trPr>
      <w:tc>
        <w:tcPr>
          <w:tcW w:w="7519" w:type="dxa"/>
          <w:gridSpan w:val="2"/>
          <w:tcBorders/>
          <w:shd w:color="auto" w:fill="auto" w:val="clear"/>
        </w:tcPr>
        <w:p>
          <w:pPr>
            <w:pStyle w:val="HuisstijlRubricering"/>
            <w:rPr/>
          </w:pPr>
          <w:r>
            <w:rPr/>
          </w:r>
        </w:p>
      </w:tc>
    </w:tr>
    <w:tr>
      <w:trPr>
        <w:trHeight w:val="2440" w:hRule="exact"/>
        <w:cantSplit w:val="true"/>
      </w:trPr>
      <w:tc>
        <w:tcPr>
          <w:tcW w:w="7519" w:type="dxa"/>
          <w:gridSpan w:val="2"/>
          <w:tcBorders/>
          <w:shd w:color="auto" w:fill="auto" w:val="clear"/>
        </w:tcPr>
        <w:p>
          <w:pPr>
            <w:pStyle w:val="HuisstijlNAW"/>
            <w:rPr/>
          </w:pPr>
          <w:r>
            <w:rPr/>
            <w:t xml:space="preserve">De Voorzitter van de Tweede Kamer </w:t>
          </w:r>
        </w:p>
        <w:p>
          <w:pPr>
            <w:pStyle w:val="HuisstijlNAW"/>
            <w:rPr/>
          </w:pPr>
          <w:r>
            <w:rPr/>
            <w:t>der Staten-Generaal</w:t>
          </w:r>
        </w:p>
        <w:p>
          <w:pPr>
            <w:pStyle w:val="HuisstijlNAW"/>
            <w:rPr/>
          </w:pPr>
          <w:r>
            <w:rPr/>
            <w:t xml:space="preserve">Binnenhof 4 </w:t>
          </w:r>
        </w:p>
        <w:p>
          <w:pPr>
            <w:pStyle w:val="HuisstijlNAW"/>
            <w:rPr/>
          </w:pPr>
          <w:r>
            <w:rPr/>
            <w:t>2513 AA  's-GRAVENHAGE</w:t>
          </w:r>
        </w:p>
        <w:p>
          <w:pPr>
            <w:pStyle w:val="HuisstijlNAW"/>
            <w:rPr/>
          </w:pPr>
          <w:r>
            <w:rPr/>
          </w:r>
        </w:p>
      </w:tc>
    </w:tr>
    <w:tr>
      <w:trPr>
        <w:trHeight w:val="400" w:hRule="exact"/>
      </w:trPr>
      <w:tc>
        <w:tcPr>
          <w:tcW w:w="7519" w:type="dxa"/>
          <w:gridSpan w:val="2"/>
          <w:tcBorders/>
          <w:shd w:color="auto" w:fill="auto" w:val="clear"/>
        </w:tcPr>
        <w:p>
          <w:pPr>
            <w:pStyle w:val="Normal"/>
            <w:tabs>
              <w:tab w:val="left" w:pos="740" w:leader="none"/>
            </w:tabs>
            <w:ind w:start="743" w:hanging="743"/>
            <w:rPr>
              <w:rFonts w:cs="Verdana"/>
              <w:szCs w:val="18"/>
            </w:rPr>
          </w:pPr>
          <w:r>
            <w:rPr>
              <w:rFonts w:cs="Verdana"/>
              <w:szCs w:val="18"/>
            </w:rPr>
          </w:r>
        </w:p>
      </w:tc>
    </w:tr>
    <w:tr>
      <w:trPr>
        <w:trHeight w:val="240" w:hRule="atLeast"/>
      </w:trPr>
      <w:tc>
        <w:tcPr>
          <w:tcW w:w="900" w:type="dxa"/>
          <w:tcBorders/>
          <w:shd w:color="auto" w:fill="auto" w:val="clear"/>
        </w:tcPr>
        <w:p>
          <w:pPr>
            <w:pStyle w:val="Normal"/>
            <w:rPr/>
          </w:pPr>
          <w:r>
            <w:rPr>
              <w:szCs w:val="18"/>
            </w:rPr>
            <w:t>Datum</w:t>
          </w:r>
        </w:p>
      </w:tc>
      <w:tc>
        <w:tcPr>
          <w:tcW w:w="6619" w:type="dxa"/>
          <w:tcBorders/>
          <w:shd w:color="auto" w:fill="auto" w:val="clear"/>
        </w:tcPr>
        <w:p>
          <w:pPr>
            <w:pStyle w:val="Normal"/>
            <w:rPr/>
          </w:pPr>
          <w:r>
            <w:rPr/>
            <w:t>24 november 2015</w:t>
          </w:r>
        </w:p>
      </w:tc>
    </w:tr>
    <w:tr>
      <w:trPr>
        <w:trHeight w:val="240" w:hRule="atLeast"/>
      </w:trPr>
      <w:tc>
        <w:tcPr>
          <w:tcW w:w="900" w:type="dxa"/>
          <w:tcBorders/>
          <w:shd w:color="auto" w:fill="auto" w:val="clear"/>
        </w:tcPr>
        <w:p>
          <w:pPr>
            <w:pStyle w:val="Normal"/>
            <w:rPr/>
          </w:pPr>
          <w:r>
            <w:rPr>
              <w:szCs w:val="18"/>
            </w:rPr>
            <w:t>Betreft</w:t>
          </w:r>
        </w:p>
      </w:tc>
      <w:tc>
        <w:tcPr>
          <w:tcW w:w="6619" w:type="dxa"/>
          <w:tcBorders/>
          <w:shd w:color="auto" w:fill="auto" w:val="clear"/>
        </w:tcPr>
        <w:p>
          <w:pPr>
            <w:pStyle w:val="Normal"/>
            <w:rPr>
              <w:b/>
              <w:b/>
            </w:rPr>
          </w:pPr>
          <w:r>
            <w:rPr/>
            <w:t>Betaalschema GLB 2015</w:t>
          </w:r>
        </w:p>
      </w:tc>
    </w:tr>
  </w:tbl>
  <w:p>
    <w:pPr>
      <w:pStyle w:val="Kopteks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ind w:start="720" w:hanging="360"/>
      </w:pPr>
      <w:rPr>
        <w:rFonts w:ascii="Verdana" w:hAnsi="Verdana" w:cs="Verdana" w:hint="default"/>
        <w:rFonts w:cs="Times New Roman"/>
      </w:rPr>
    </w:lvl>
    <w:lvl w:ilvl="1">
      <w:start w:val="1"/>
      <w:numFmt w:val="lowerLetter"/>
      <w:lvlText w:val="%2."/>
      <w:lvlJc w:val="start"/>
      <w:pPr>
        <w:ind w:start="1440" w:hanging="360"/>
      </w:pPr>
    </w:lvl>
    <w:lvl w:ilvl="2">
      <w:start w:val="1"/>
      <w:numFmt w:val="lowerRoman"/>
      <w:lvlText w:val="%3."/>
      <w:lvlJc w:val="end"/>
      <w:pPr>
        <w:ind w:start="2160" w:hanging="180"/>
      </w:pPr>
    </w:lvl>
    <w:lvl w:ilvl="3">
      <w:start w:val="1"/>
      <w:numFmt w:val="decimal"/>
      <w:lvlText w:val="%4."/>
      <w:lvlJc w:val="start"/>
      <w:pPr>
        <w:ind w:start="2880" w:hanging="360"/>
      </w:pPr>
    </w:lvl>
    <w:lvl w:ilvl="4">
      <w:start w:val="1"/>
      <w:numFmt w:val="lowerLetter"/>
      <w:lvlText w:val="%5."/>
      <w:lvlJc w:val="start"/>
      <w:pPr>
        <w:ind w:start="3600" w:hanging="360"/>
      </w:pPr>
    </w:lvl>
    <w:lvl w:ilvl="5">
      <w:start w:val="1"/>
      <w:numFmt w:val="lowerRoman"/>
      <w:lvlText w:val="%6."/>
      <w:lvlJc w:val="end"/>
      <w:pPr>
        <w:ind w:start="4320" w:hanging="180"/>
      </w:pPr>
    </w:lvl>
    <w:lvl w:ilvl="6">
      <w:start w:val="1"/>
      <w:numFmt w:val="decimal"/>
      <w:lvlText w:val="%7."/>
      <w:lvlJc w:val="start"/>
      <w:pPr>
        <w:ind w:start="5040" w:hanging="360"/>
      </w:pPr>
    </w:lvl>
    <w:lvl w:ilvl="7">
      <w:start w:val="1"/>
      <w:numFmt w:val="lowerLetter"/>
      <w:lvlText w:val="%8."/>
      <w:lvlJc w:val="start"/>
      <w:pPr>
        <w:ind w:start="5760" w:hanging="360"/>
      </w:pPr>
    </w:lvl>
    <w:lvl w:ilvl="8">
      <w:start w:val="1"/>
      <w:numFmt w:val="lowerRoman"/>
      <w:lvlText w:val="%9."/>
      <w:lvlJc w:val="end"/>
      <w:pPr>
        <w:ind w:start="6480" w:hanging="180"/>
      </w:pPr>
    </w:lvl>
  </w:abstractNum>
  <w:abstractNum w:abstractNumId="2">
    <w:lvl w:ilvl="0">
      <w:start w:val="1"/>
      <w:numFmt w:val="none"/>
      <w:suff w:val="nothing"/>
      <w:lvlText w:val=""/>
      <w:lvlJc w:val="start"/>
      <w:pPr>
        <w:tabs>
          <w:tab w:val="num" w:pos="432"/>
        </w:tabs>
        <w:ind w:start="432" w:hanging="432"/>
      </w:pPr>
    </w:lvl>
    <w:lvl w:ilvl="1">
      <w:start w:val="1"/>
      <w:numFmt w:val="none"/>
      <w:suff w:val="nothing"/>
      <w:lvlText w:val=""/>
      <w:lvlJc w:val="start"/>
      <w:pPr>
        <w:tabs>
          <w:tab w:val="num" w:pos="576"/>
        </w:tabs>
        <w:ind w:start="576" w:hanging="576"/>
      </w:pPr>
    </w:lvl>
    <w:lvl w:ilvl="2">
      <w:start w:val="1"/>
      <w:numFmt w:val="none"/>
      <w:suff w:val="nothing"/>
      <w:lvlText w:val=""/>
      <w:lvlJc w:val="start"/>
      <w:pPr>
        <w:tabs>
          <w:tab w:val="num" w:pos="720"/>
        </w:tabs>
        <w:ind w:start="720" w:hanging="720"/>
      </w:pPr>
    </w:lvl>
    <w:lvl w:ilvl="3">
      <w:start w:val="1"/>
      <w:numFmt w:val="none"/>
      <w:suff w:val="nothing"/>
      <w:lvlText w:val=""/>
      <w:lvlJc w:val="start"/>
      <w:pPr>
        <w:tabs>
          <w:tab w:val="num" w:pos="864"/>
        </w:tabs>
        <w:ind w:start="864" w:hanging="864"/>
      </w:pPr>
    </w:lvl>
    <w:lvl w:ilvl="4">
      <w:start w:val="1"/>
      <w:numFmt w:val="none"/>
      <w:suff w:val="nothing"/>
      <w:lvlText w:val=""/>
      <w:lvlJc w:val="start"/>
      <w:pPr>
        <w:tabs>
          <w:tab w:val="num" w:pos="1008"/>
        </w:tabs>
        <w:ind w:start="1008" w:hanging="1008"/>
      </w:pPr>
    </w:lvl>
    <w:lvl w:ilvl="5">
      <w:start w:val="1"/>
      <w:numFmt w:val="none"/>
      <w:suff w:val="nothing"/>
      <w:lvlText w:val=""/>
      <w:lvlJc w:val="start"/>
      <w:pPr>
        <w:tabs>
          <w:tab w:val="num" w:pos="1152"/>
        </w:tabs>
        <w:ind w:start="1152" w:hanging="1152"/>
      </w:pPr>
    </w:lvl>
    <w:lvl w:ilvl="6">
      <w:start w:val="1"/>
      <w:numFmt w:val="none"/>
      <w:suff w:val="nothing"/>
      <w:lvlText w:val=""/>
      <w:lvlJc w:val="start"/>
      <w:pPr>
        <w:tabs>
          <w:tab w:val="num" w:pos="1296"/>
        </w:tabs>
        <w:ind w:start="1296" w:hanging="1296"/>
      </w:pPr>
    </w:lvl>
    <w:lvl w:ilvl="7">
      <w:start w:val="1"/>
      <w:numFmt w:val="none"/>
      <w:suff w:val="nothing"/>
      <w:lvlText w:val=""/>
      <w:lvlJc w:val="start"/>
      <w:pPr>
        <w:tabs>
          <w:tab w:val="num" w:pos="1440"/>
        </w:tabs>
        <w:ind w:start="1440" w:hanging="1440"/>
      </w:pPr>
    </w:lvl>
    <w:lvl w:ilvl="8">
      <w:start w:val="1"/>
      <w:numFmt w:val="none"/>
      <w:suff w:val="nothing"/>
      <w:lvlText w:val=""/>
      <w:lvlJc w:val="start"/>
      <w:pPr>
        <w:tabs>
          <w:tab w:val="num" w:pos="1584"/>
        </w:tabs>
        <w:ind w:star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nl-NL" w:eastAsia="nl-NL"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ee4c2d"/>
    <w:pPr>
      <w:widowControl/>
      <w:bidi w:val="0"/>
      <w:spacing w:lineRule="atLeast" w:line="240"/>
      <w:jc w:val="start"/>
    </w:pPr>
    <w:rPr>
      <w:rFonts w:ascii="Verdana" w:hAnsi="Verdana" w:eastAsia="Times New Roman" w:cs="Times New Roman"/>
      <w:color w:val="auto"/>
      <w:sz w:val="18"/>
      <w:szCs w:val="24"/>
      <w:lang w:val="nl-NL" w:eastAsia="nl-NL" w:bidi="ar-SA"/>
    </w:rPr>
  </w:style>
  <w:style w:type="paragraph" w:styleId="Kop1">
    <w:name w:val="Kop 1"/>
    <w:basedOn w:val="Normal"/>
    <w:next w:val="Normal"/>
    <w:qFormat/>
    <w:rsid w:val="00023e9a"/>
    <w:pPr>
      <w:keepNext/>
      <w:spacing w:before="240" w:after="60"/>
      <w:outlineLvl w:val="0"/>
    </w:pPr>
    <w:rPr>
      <w:rFonts w:cs="Arial"/>
      <w:b/>
      <w:bCs/>
      <w:sz w:val="32"/>
      <w:szCs w:val="32"/>
    </w:rPr>
  </w:style>
  <w:style w:type="paragraph" w:styleId="Kop2">
    <w:name w:val="Kop 2"/>
    <w:basedOn w:val="Normal"/>
    <w:next w:val="Normal"/>
    <w:qFormat/>
    <w:rsid w:val="00023e9a"/>
    <w:pPr>
      <w:keepNext/>
      <w:spacing w:before="240" w:after="60"/>
      <w:outlineLvl w:val="1"/>
    </w:pPr>
    <w:rPr>
      <w:rFonts w:cs="Arial"/>
      <w:b/>
      <w:bCs/>
      <w:i/>
      <w:iCs/>
      <w:sz w:val="28"/>
      <w:szCs w:val="28"/>
    </w:rPr>
  </w:style>
  <w:style w:type="paragraph" w:styleId="Kop3">
    <w:name w:val="Kop 3"/>
    <w:basedOn w:val="Normal"/>
    <w:next w:val="Normal"/>
    <w:qFormat/>
    <w:rsid w:val="00023e9a"/>
    <w:pPr>
      <w:keepNext/>
      <w:spacing w:before="240" w:after="60"/>
      <w:outlineLvl w:val="2"/>
    </w:pPr>
    <w:rPr>
      <w:rFonts w:cs="Arial"/>
      <w:b/>
      <w:bCs/>
      <w:sz w:val="26"/>
      <w:szCs w:val="26"/>
    </w:rPr>
  </w:style>
  <w:style w:type="character" w:styleId="DefaultParagraphFont" w:default="1">
    <w:name w:val="Default Paragraph Font"/>
    <w:uiPriority w:val="1"/>
    <w:semiHidden/>
    <w:unhideWhenUsed/>
    <w:qFormat/>
    <w:rPr/>
  </w:style>
  <w:style w:type="character" w:styleId="HuisstijlGegevenCharChar" w:customStyle="1">
    <w:name w:val="Huisstijl-Gegeven Char Char"/>
    <w:link w:val="Huisstijl-Gegeven"/>
    <w:qFormat/>
    <w:rsid w:val="000b7fab"/>
    <w:rPr>
      <w:rFonts w:ascii="Verdana" w:hAnsi="Verdana"/>
      <w:sz w:val="13"/>
      <w:szCs w:val="24"/>
      <w:lang w:val="nl-NL" w:eastAsia="nl-NL" w:bidi="ar-SA"/>
    </w:rPr>
  </w:style>
  <w:style w:type="character" w:styleId="Internetkoppeling">
    <w:name w:val="Internetkoppeling"/>
    <w:uiPriority w:val="99"/>
    <w:rsid w:val="00023e9a"/>
    <w:rPr>
      <w:color w:val="0000FF"/>
      <w:u w:val="single"/>
    </w:rPr>
  </w:style>
  <w:style w:type="character" w:styleId="FollowedHyperlink">
    <w:name w:val="FollowedHyperlink"/>
    <w:qFormat/>
    <w:rsid w:val="006a2100"/>
    <w:rPr>
      <w:color w:val="800080"/>
      <w:u w:val="single"/>
    </w:rPr>
  </w:style>
  <w:style w:type="character" w:styleId="HuisstijlAdresChar" w:customStyle="1">
    <w:name w:val="Huisstijl-Adres Char"/>
    <w:link w:val="Huisstijl-Adres"/>
    <w:uiPriority w:val="99"/>
    <w:qFormat/>
    <w:locked/>
    <w:rsid w:val="00e15881"/>
    <w:rPr>
      <w:rFonts w:ascii="Verdana" w:hAnsi="Verdana" w:cs="Verdana"/>
      <w:sz w:val="13"/>
      <w:szCs w:val="13"/>
      <w:lang w:val="nl-NL" w:eastAsia="nl-NL" w:bidi="ar-SA"/>
    </w:rPr>
  </w:style>
  <w:style w:type="character" w:styleId="BallontekstChar" w:customStyle="1">
    <w:name w:val="Ballontekst Char"/>
    <w:basedOn w:val="DefaultParagraphFont"/>
    <w:link w:val="Ballontekst"/>
    <w:qFormat/>
    <w:rsid w:val="00807f11"/>
    <w:rPr>
      <w:rFonts w:ascii="Tahoma" w:hAnsi="Tahoma" w:cs="Tahoma"/>
      <w:sz w:val="16"/>
      <w:szCs w:val="16"/>
    </w:rPr>
  </w:style>
  <w:style w:type="character" w:styleId="S16" w:customStyle="1">
    <w:name w:val="s16"/>
    <w:basedOn w:val="DefaultParagraphFont"/>
    <w:qFormat/>
    <w:rsid w:val="00b46c50"/>
    <w:rPr/>
  </w:style>
  <w:style w:type="character" w:styleId="Bumpedfont20" w:customStyle="1">
    <w:name w:val="bumpedfont20"/>
    <w:basedOn w:val="DefaultParagraphFont"/>
    <w:qFormat/>
    <w:rsid w:val="00b46c50"/>
    <w:rPr/>
  </w:style>
  <w:style w:type="character" w:styleId="ListLabel1">
    <w:name w:val="ListLabel 1"/>
    <w:qFormat/>
    <w:rPr>
      <w:sz w:val="18"/>
      <w:szCs w:val="18"/>
    </w:rPr>
  </w:style>
  <w:style w:type="character" w:styleId="ListLabel2">
    <w:name w:val="ListLabel 2"/>
    <w:qFormat/>
    <w:rPr>
      <w:rFonts w:cs="Courier New"/>
    </w:rPr>
  </w:style>
  <w:style w:type="character" w:styleId="ListLabel3">
    <w:name w:val="ListLabel 3"/>
    <w:qFormat/>
    <w:rPr>
      <w:sz w:val="22"/>
      <w:szCs w:val="22"/>
    </w:rPr>
  </w:style>
  <w:style w:type="character" w:styleId="ListLabel4">
    <w:name w:val="ListLabel 4"/>
    <w:qFormat/>
    <w:rPr>
      <w:rFonts w:eastAsia="Times New Roman" w:cs="Verdana"/>
    </w:rPr>
  </w:style>
  <w:style w:type="character" w:styleId="ListLabel5">
    <w:name w:val="ListLabel 5"/>
    <w:qFormat/>
    <w:rPr>
      <w:rFonts w:eastAsia="Times New Roman" w:cs="Times New Roman"/>
    </w:rPr>
  </w:style>
  <w:style w:type="paragraph" w:styleId="Kop">
    <w:name w:val="Kop"/>
    <w:basedOn w:val="Normal"/>
    <w:next w:val="Tekstblok"/>
    <w:qFormat/>
    <w:pPr>
      <w:keepNext/>
      <w:spacing w:before="240" w:after="120"/>
    </w:pPr>
    <w:rPr>
      <w:rFonts w:ascii="Liberation Sans" w:hAnsi="Liberation Sans" w:eastAsia="Microsoft YaHei" w:cs="Mangal"/>
      <w:sz w:val="28"/>
      <w:szCs w:val="28"/>
    </w:rPr>
  </w:style>
  <w:style w:type="paragraph" w:styleId="Tekstblok">
    <w:name w:val="Tekstblok"/>
    <w:basedOn w:val="Normal"/>
    <w:pPr>
      <w:spacing w:lineRule="auto" w:line="288" w:before="0" w:after="140"/>
    </w:pPr>
    <w:rPr/>
  </w:style>
  <w:style w:type="paragraph" w:styleId="Lijst">
    <w:name w:val="Lijst"/>
    <w:basedOn w:val="Tekstblok"/>
    <w:pPr/>
    <w:rPr>
      <w:rFonts w:cs="Mangal"/>
    </w:rPr>
  </w:style>
  <w:style w:type="paragraph" w:styleId="Bijschrift">
    <w:name w:val="Bijschrift"/>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Koptekst">
    <w:name w:val="Koptekst"/>
    <w:basedOn w:val="Normal"/>
    <w:rsid w:val="00023e9a"/>
    <w:pPr>
      <w:tabs>
        <w:tab w:val="center" w:pos="4536" w:leader="none"/>
        <w:tab w:val="right" w:pos="9072" w:leader="none"/>
      </w:tabs>
    </w:pPr>
    <w:rPr/>
  </w:style>
  <w:style w:type="paragraph" w:styleId="Voettekst">
    <w:name w:val="Voettekst"/>
    <w:basedOn w:val="Normal"/>
    <w:rsid w:val="00023e9a"/>
    <w:pPr>
      <w:tabs>
        <w:tab w:val="center" w:pos="4536" w:leader="none"/>
        <w:tab w:val="right" w:pos="9072" w:leader="none"/>
      </w:tabs>
    </w:pPr>
    <w:rPr/>
  </w:style>
  <w:style w:type="paragraph" w:styleId="HuisstijlNotaGegeven" w:customStyle="1">
    <w:name w:val="Huisstijl-NotaGegeven"/>
    <w:basedOn w:val="Normal"/>
    <w:qFormat/>
    <w:rsid w:val="00ee4c2d"/>
    <w:pPr>
      <w:spacing w:lineRule="exact" w:line="180"/>
    </w:pPr>
    <w:rPr>
      <w:rFonts w:cs="Verdana"/>
      <w:sz w:val="13"/>
      <w:szCs w:val="18"/>
    </w:rPr>
  </w:style>
  <w:style w:type="paragraph" w:styleId="HuisstijlAdres" w:customStyle="1">
    <w:name w:val="Huisstijl-Adres"/>
    <w:basedOn w:val="Normal"/>
    <w:link w:val="Huisstijl-AdresChar"/>
    <w:uiPriority w:val="99"/>
    <w:qFormat/>
    <w:rsid w:val="00575b80"/>
    <w:pPr>
      <w:tabs>
        <w:tab w:val="left" w:pos="192" w:leader="none"/>
      </w:tabs>
      <w:spacing w:lineRule="exact" w:line="180" w:before="0" w:after="90"/>
    </w:pPr>
    <w:rPr>
      <w:rFonts w:cs="Verdana"/>
      <w:sz w:val="13"/>
      <w:szCs w:val="13"/>
    </w:rPr>
  </w:style>
  <w:style w:type="paragraph" w:styleId="ListBullet">
    <w:name w:val="List Bullet"/>
    <w:basedOn w:val="Normal"/>
    <w:uiPriority w:val="99"/>
    <w:qFormat/>
    <w:rsid w:val="004f44c2"/>
    <w:pPr/>
    <w:rPr/>
  </w:style>
  <w:style w:type="paragraph" w:styleId="HuisstijlGegeven" w:customStyle="1">
    <w:name w:val="Huisstijl-Gegeven"/>
    <w:basedOn w:val="Normal"/>
    <w:link w:val="Huisstijl-GegevenCharChar"/>
    <w:qFormat/>
    <w:rsid w:val="000b7fab"/>
    <w:pPr>
      <w:spacing w:lineRule="exact" w:line="180" w:before="0" w:after="92"/>
    </w:pPr>
    <w:rPr>
      <w:sz w:val="13"/>
    </w:rPr>
  </w:style>
  <w:style w:type="paragraph" w:styleId="HuisstijlNotaKopje" w:customStyle="1">
    <w:name w:val="Huisstijl-NotaKopje"/>
    <w:basedOn w:val="HuisstijlNotaGegeven"/>
    <w:next w:val="HuisstijlNotaGegeven"/>
    <w:qFormat/>
    <w:rsid w:val="00ee4c2d"/>
    <w:pPr>
      <w:spacing w:lineRule="exact" w:line="240" w:before="160" w:after="0"/>
    </w:pPr>
    <w:rPr/>
  </w:style>
  <w:style w:type="paragraph" w:styleId="HuisstijlRubricering" w:customStyle="1">
    <w:name w:val="Huisstijl-Rubricering"/>
    <w:basedOn w:val="Normal"/>
    <w:qFormat/>
    <w:rsid w:val="000b7fab"/>
    <w:pPr>
      <w:spacing w:lineRule="exact" w:line="180"/>
    </w:pPr>
    <w:rPr>
      <w:rFonts w:cs="Verdana-Bold"/>
      <w:b/>
      <w:bCs/>
      <w:smallCaps/>
      <w:sz w:val="13"/>
      <w:szCs w:val="13"/>
    </w:rPr>
  </w:style>
  <w:style w:type="paragraph" w:styleId="HuisstijlNAW" w:customStyle="1">
    <w:name w:val="Huisstijl-NAW"/>
    <w:basedOn w:val="Normal"/>
    <w:qFormat/>
    <w:rsid w:val="000b7fab"/>
    <w:pPr/>
    <w:rPr>
      <w:rFonts w:cs="Verdana"/>
      <w:szCs w:val="18"/>
    </w:rPr>
  </w:style>
  <w:style w:type="paragraph" w:styleId="HuisstijlRetouradres" w:customStyle="1">
    <w:name w:val="Huisstijl-Retouradres"/>
    <w:basedOn w:val="Normal"/>
    <w:uiPriority w:val="99"/>
    <w:qFormat/>
    <w:rsid w:val="000b7fab"/>
    <w:pPr>
      <w:spacing w:lineRule="exact" w:line="180"/>
    </w:pPr>
    <w:rPr>
      <w:sz w:val="13"/>
    </w:rPr>
  </w:style>
  <w:style w:type="paragraph" w:styleId="HuisstijlKopje" w:customStyle="1">
    <w:name w:val="Huisstijl-Kopje"/>
    <w:basedOn w:val="HuisstijlGegeven"/>
    <w:uiPriority w:val="99"/>
    <w:qFormat/>
    <w:rsid w:val="000b7fab"/>
    <w:pPr>
      <w:spacing w:before="0" w:after="0"/>
    </w:pPr>
    <w:rPr>
      <w:b/>
    </w:rPr>
  </w:style>
  <w:style w:type="paragraph" w:styleId="HuisstijlVoorwaarden" w:customStyle="1">
    <w:name w:val="Huisstijl-Voorwaarden"/>
    <w:basedOn w:val="Normal"/>
    <w:qFormat/>
    <w:rsid w:val="000b7fab"/>
    <w:pPr>
      <w:spacing w:lineRule="exact" w:line="180"/>
    </w:pPr>
    <w:rPr>
      <w:i/>
      <w:sz w:val="13"/>
    </w:rPr>
  </w:style>
  <w:style w:type="paragraph" w:styleId="HuisstijlKixCode" w:customStyle="1">
    <w:name w:val="Huisstijl-KixCode"/>
    <w:basedOn w:val="Normal"/>
    <w:qFormat/>
    <w:rsid w:val="000b7fab"/>
    <w:pPr>
      <w:spacing w:lineRule="auto" w:line="240" w:before="60" w:after="0"/>
    </w:pPr>
    <w:rPr>
      <w:rFonts w:ascii="KIX Barcode" w:hAnsi="KIX Barcode"/>
      <w:b/>
      <w:bCs/>
      <w:smallCaps/>
      <w:sz w:val="24"/>
    </w:rPr>
  </w:style>
  <w:style w:type="paragraph" w:styleId="HuisstijlPaginanummering" w:customStyle="1">
    <w:name w:val="Huisstijl-Paginanummering"/>
    <w:basedOn w:val="Normal"/>
    <w:uiPriority w:val="99"/>
    <w:qFormat/>
    <w:rsid w:val="000b7fab"/>
    <w:pPr>
      <w:spacing w:lineRule="exact" w:line="180"/>
    </w:pPr>
    <w:rPr>
      <w:sz w:val="13"/>
    </w:rPr>
  </w:style>
  <w:style w:type="paragraph" w:styleId="ListBullet2">
    <w:name w:val="List Bullet 2"/>
    <w:basedOn w:val="Normal"/>
    <w:qFormat/>
    <w:rsid w:val="004f44c2"/>
    <w:pPr>
      <w:tabs>
        <w:tab w:val="left" w:pos="454" w:leader="none"/>
      </w:tabs>
      <w:ind w:start="454" w:hanging="227"/>
    </w:pPr>
    <w:rPr/>
  </w:style>
  <w:style w:type="paragraph" w:styleId="ListParagraph">
    <w:name w:val="List Paragraph"/>
    <w:basedOn w:val="Normal"/>
    <w:uiPriority w:val="34"/>
    <w:qFormat/>
    <w:rsid w:val="00eb23a6"/>
    <w:pPr>
      <w:spacing w:before="0" w:after="0"/>
      <w:ind w:start="720" w:hanging="0"/>
      <w:contextualSpacing/>
    </w:pPr>
    <w:rPr/>
  </w:style>
  <w:style w:type="paragraph" w:styleId="BalloonText">
    <w:name w:val="Balloon Text"/>
    <w:basedOn w:val="Normal"/>
    <w:link w:val="BallontekstChar"/>
    <w:qFormat/>
    <w:rsid w:val="00807f11"/>
    <w:pPr>
      <w:spacing w:lineRule="auto" w:line="240"/>
    </w:pPr>
    <w:rPr>
      <w:rFonts w:ascii="Tahoma" w:hAnsi="Tahoma" w:cs="Tahoma"/>
      <w:sz w:val="16"/>
      <w:szCs w:val="16"/>
    </w:rPr>
  </w:style>
  <w:style w:type="paragraph" w:styleId="S5" w:customStyle="1">
    <w:name w:val="s5"/>
    <w:basedOn w:val="Normal"/>
    <w:qFormat/>
    <w:rsid w:val="00b46c50"/>
    <w:pPr>
      <w:spacing w:lineRule="auto" w:line="240" w:beforeAutospacing="1" w:afterAutospacing="1"/>
    </w:pPr>
    <w:rPr>
      <w:rFonts w:ascii="Times New Roman" w:hAnsi="Times New Roman" w:eastAsia="Calibri" w:eastAsiaTheme="minorHAnsi"/>
      <w:sz w:val="24"/>
    </w:rPr>
  </w:style>
  <w:style w:type="paragraph" w:styleId="Frameinhoud">
    <w:name w:val="Frame-inhoud"/>
    <w:basedOn w:val="Normal"/>
    <w:qFormat/>
    <w:pPr/>
    <w:rPr/>
  </w:style>
  <w:style w:type="paragraph" w:styleId="Citaten">
    <w:name w:val="Citaten"/>
    <w:basedOn w:val="Normal"/>
    <w:qFormat/>
    <w:pPr/>
    <w:rPr/>
  </w:style>
  <w:style w:type="paragraph" w:styleId="Titel">
    <w:name w:val="Titel"/>
    <w:basedOn w:val="Kop"/>
    <w:pPr/>
    <w:rPr/>
  </w:style>
  <w:style w:type="paragraph" w:styleId="Subtitel">
    <w:name w:val="Subtitel"/>
    <w:basedOn w:val="Kop"/>
    <w:pPr/>
    <w:rPr/>
  </w:style>
  <w:style w:type="numbering" w:styleId="NoList" w:default="1">
    <w:name w:val="No List"/>
    <w:uiPriority w:val="99"/>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table" w:styleId="Tabelraster">
    <w:name w:val="Table Grid"/>
    <w:basedOn w:val="Standaardtabel"/>
    <w:rsid w:val="00023e9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_rels/header2.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08141F4BAFF0469144FC4376F087CA" ma:contentTypeVersion="0" ma:contentTypeDescription="Een nieuw document maken." ma:contentTypeScope="" ma:versionID="8dbd365651ab6f8cde76cf559edeabb0">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E74797-8F0B-4831-B9A1-6C21B446EC83}"/>
</file>

<file path=customXml/itemProps2.xml><?xml version="1.0" encoding="utf-8"?>
<ds:datastoreItem xmlns:ds="http://schemas.openxmlformats.org/officeDocument/2006/customXml" ds:itemID="{0B3C94F7-B2AD-4F4E-9300-4DEEC1242F0F}"/>
</file>

<file path=customXml/itemProps3.xml><?xml version="1.0" encoding="utf-8"?>
<ds:datastoreItem xmlns:ds="http://schemas.openxmlformats.org/officeDocument/2006/customXml" ds:itemID="{8564F4CF-E693-4297-8B69-3449BAC4A52D}"/>
</file>

<file path=docProps/app.xml><?xml version="1.0" encoding="utf-8"?>
<Properties xmlns="http://schemas.openxmlformats.org/officeDocument/2006/extended-properties" xmlns:vt="http://schemas.openxmlformats.org/officeDocument/2006/docPropsVTypes">
  <Template>Normal.dotm</Template>
  <TotalTime>28</TotalTime>
  <Application>LibreOffice/5.0.1.2$Windows_x86 LibreOffice_project/81898c9f5c0d43f3473ba111d7b351050be20261</Application>
  <Paragraphs>11</Paragraphs>
  <Company>Capgemini Nederland B.V. / D76</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2015-11-18T13:15:00Z</dcterms:created>
  <dc:creator>Lautan-Chikoe, C. (Rosie)</dc:creator>
  <dc:language>nl-NL</dc:language>
  <cp:lastModifiedBy>Helm, A.T.C.M. van der (Alice)</cp:lastModifiedBy>
  <cp:lastPrinted>1900-12-31T23:00:00Z</cp:lastPrinted>
  <dcterms:modified xsi:type="dcterms:W3CDTF">2015-11-23T14:57:00Z</dcterms:modified>
  <cp:revision>7</cp:revision>
  <dc: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Capgemini Nederland B.V. / D76</vt:lpwstr>
  </property>
  <property fmtid="{D5CDD505-2E9C-101B-9397-08002B2CF9AE}" pid="4" name="ContentTypeId">
    <vt:lpwstr>0x0101005308141F4BAFF0469144FC4376F087CA</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